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ABEC9" w14:textId="77777777" w:rsidR="00F665BE" w:rsidRPr="00A57295" w:rsidRDefault="00F665BE" w:rsidP="00F665BE">
      <w:pPr>
        <w:jc w:val="center"/>
        <w:rPr>
          <w:b/>
          <w:bCs/>
          <w:color w:val="FF0000"/>
          <w:sz w:val="22"/>
          <w:szCs w:val="22"/>
        </w:rPr>
      </w:pPr>
    </w:p>
    <w:p w14:paraId="41E50C15" w14:textId="77777777" w:rsidR="00A57295" w:rsidRPr="00A57295" w:rsidRDefault="00A57295" w:rsidP="00005C30">
      <w:pPr>
        <w:rPr>
          <w:b/>
          <w:bCs/>
        </w:rPr>
      </w:pPr>
      <w:r w:rsidRPr="00A57295">
        <w:rPr>
          <w:b/>
          <w:bCs/>
        </w:rPr>
        <w:t>EOL PACKAGING EXPERTS</w:t>
      </w:r>
    </w:p>
    <w:p w14:paraId="778F271B" w14:textId="1A1EE068" w:rsidR="00A57295" w:rsidRPr="00A57295" w:rsidRDefault="00A57295" w:rsidP="00005C30">
      <w:pPr>
        <w:rPr>
          <w:b/>
          <w:bCs/>
        </w:rPr>
      </w:pPr>
      <w:r w:rsidRPr="00A57295">
        <w:rPr>
          <w:b/>
          <w:bCs/>
        </w:rPr>
        <w:t>Systeme und Anlagen für die Endverpackungsbranche</w:t>
      </w:r>
    </w:p>
    <w:p w14:paraId="1743BE75" w14:textId="77777777" w:rsidR="00A57295" w:rsidRDefault="00A57295" w:rsidP="00005C30">
      <w:pPr>
        <w:rPr>
          <w:b/>
          <w:bCs/>
        </w:rPr>
      </w:pPr>
    </w:p>
    <w:p w14:paraId="59BB6CAC" w14:textId="36D0877A" w:rsidR="00005C30" w:rsidRPr="00005C30" w:rsidRDefault="00005C30" w:rsidP="00005C30">
      <w:pPr>
        <w:rPr>
          <w:bCs/>
        </w:rPr>
      </w:pPr>
      <w:r w:rsidRPr="00005C30">
        <w:rPr>
          <w:bCs/>
        </w:rPr>
        <w:t xml:space="preserve">Die EOL </w:t>
      </w:r>
      <w:proofErr w:type="spellStart"/>
      <w:r w:rsidRPr="00005C30">
        <w:rPr>
          <w:bCs/>
        </w:rPr>
        <w:t>Packaging</w:t>
      </w:r>
      <w:proofErr w:type="spellEnd"/>
      <w:r w:rsidRPr="00005C30">
        <w:rPr>
          <w:bCs/>
        </w:rPr>
        <w:t xml:space="preserve"> </w:t>
      </w:r>
      <w:proofErr w:type="spellStart"/>
      <w:r w:rsidRPr="00005C30">
        <w:rPr>
          <w:bCs/>
        </w:rPr>
        <w:t>Experts</w:t>
      </w:r>
      <w:proofErr w:type="spellEnd"/>
      <w:r w:rsidRPr="00005C30">
        <w:rPr>
          <w:bCs/>
        </w:rPr>
        <w:t xml:space="preserve"> GmbH ist eine </w:t>
      </w:r>
      <w:r w:rsidR="00A87508">
        <w:rPr>
          <w:bCs/>
        </w:rPr>
        <w:t>global</w:t>
      </w:r>
      <w:r w:rsidRPr="00005C30">
        <w:rPr>
          <w:bCs/>
        </w:rPr>
        <w:t xml:space="preserve"> aufgestellte Unternehmensgruppe mit Hauptsitz in Deutschland sowie weiteren Standorten in Portugal und den USA. Seit der Gründung im Jahr 2017 konzentriert sich die </w:t>
      </w:r>
      <w:proofErr w:type="gramStart"/>
      <w:r w:rsidRPr="00005C30">
        <w:rPr>
          <w:bCs/>
        </w:rPr>
        <w:t>EOL Gruppe</w:t>
      </w:r>
      <w:proofErr w:type="gramEnd"/>
      <w:r w:rsidRPr="00005C30">
        <w:rPr>
          <w:bCs/>
        </w:rPr>
        <w:t xml:space="preserve"> auf die Entwicklung und Produktion maßgeschneiderter End-of-Line-Verpackungsmaschinen und Automatisierungslösungen für die Getränke-, Lebensmittel- und Tiernahrungsindustrie.</w:t>
      </w:r>
    </w:p>
    <w:p w14:paraId="0644E325" w14:textId="77777777" w:rsidR="00005C30" w:rsidRPr="00005C30" w:rsidRDefault="00005C30" w:rsidP="00005C30">
      <w:pPr>
        <w:rPr>
          <w:bCs/>
        </w:rPr>
      </w:pPr>
    </w:p>
    <w:p w14:paraId="1BCAC20F" w14:textId="77777777" w:rsidR="00005C30" w:rsidRPr="00005C30" w:rsidRDefault="00005C30" w:rsidP="00005C30">
      <w:pPr>
        <w:rPr>
          <w:bCs/>
        </w:rPr>
      </w:pPr>
      <w:r w:rsidRPr="00005C30">
        <w:rPr>
          <w:bCs/>
        </w:rPr>
        <w:t xml:space="preserve">Das Produktportfolio umfasst leistungsfähige Maschinen und integrierte Systemlösungen in den Bereichen Verpackung, Palettierung und Automatisierung. Dank umfassender Schnittstellenkompetenz entwickelt die </w:t>
      </w:r>
      <w:proofErr w:type="gramStart"/>
      <w:r w:rsidRPr="00005C30">
        <w:rPr>
          <w:bCs/>
        </w:rPr>
        <w:t>EOL Gruppe</w:t>
      </w:r>
      <w:proofErr w:type="gramEnd"/>
      <w:r w:rsidRPr="00005C30">
        <w:rPr>
          <w:bCs/>
        </w:rPr>
        <w:t xml:space="preserve"> ganzheitliche, schlanke und effiziente Lösungen, die sich flexibel an individuelle Kundenanforderungen anpassen lassen und für einen reibungslosen Produktionsablauf sorgen.</w:t>
      </w:r>
    </w:p>
    <w:p w14:paraId="4C837517" w14:textId="77777777" w:rsidR="00005C30" w:rsidRPr="00005C30" w:rsidRDefault="00005C30" w:rsidP="00005C30">
      <w:pPr>
        <w:rPr>
          <w:bCs/>
        </w:rPr>
      </w:pPr>
    </w:p>
    <w:p w14:paraId="6A2FE3AC" w14:textId="77777777" w:rsidR="00005C30" w:rsidRPr="00005C30" w:rsidRDefault="00005C30" w:rsidP="00005C30">
      <w:pPr>
        <w:rPr>
          <w:bCs/>
        </w:rPr>
      </w:pPr>
      <w:r w:rsidRPr="00005C30">
        <w:rPr>
          <w:bCs/>
        </w:rPr>
        <w:t xml:space="preserve">Unter dem Dach der EOL </w:t>
      </w:r>
      <w:proofErr w:type="spellStart"/>
      <w:r w:rsidRPr="00005C30">
        <w:rPr>
          <w:bCs/>
        </w:rPr>
        <w:t>Packaging</w:t>
      </w:r>
      <w:proofErr w:type="spellEnd"/>
      <w:r w:rsidRPr="00005C30">
        <w:rPr>
          <w:bCs/>
        </w:rPr>
        <w:t xml:space="preserve"> </w:t>
      </w:r>
      <w:proofErr w:type="spellStart"/>
      <w:r w:rsidRPr="00005C30">
        <w:rPr>
          <w:bCs/>
        </w:rPr>
        <w:t>Experts</w:t>
      </w:r>
      <w:proofErr w:type="spellEnd"/>
      <w:r w:rsidRPr="00005C30">
        <w:rPr>
          <w:bCs/>
        </w:rPr>
        <w:t xml:space="preserve"> GmbH arbeiten vier spezialisierte Unternehmen zusammen:</w:t>
      </w:r>
    </w:p>
    <w:p w14:paraId="5D5A1BF9" w14:textId="6043D859" w:rsidR="00005C30" w:rsidRDefault="00005C30" w:rsidP="00005C30">
      <w:pPr>
        <w:pStyle w:val="Listenabsatz"/>
        <w:numPr>
          <w:ilvl w:val="0"/>
          <w:numId w:val="7"/>
        </w:numPr>
        <w:rPr>
          <w:bCs/>
        </w:rPr>
      </w:pPr>
      <w:r w:rsidRPr="00005C30">
        <w:rPr>
          <w:b/>
        </w:rPr>
        <w:t>BMS Maschinenfabrik GmbH</w:t>
      </w:r>
      <w:r w:rsidRPr="00005C30">
        <w:rPr>
          <w:bCs/>
        </w:rPr>
        <w:t xml:space="preserve"> (</w:t>
      </w:r>
      <w:proofErr w:type="spellStart"/>
      <w:r w:rsidRPr="00005C30">
        <w:rPr>
          <w:bCs/>
        </w:rPr>
        <w:t>Pfatter</w:t>
      </w:r>
      <w:proofErr w:type="spellEnd"/>
      <w:r w:rsidRPr="00005C30">
        <w:rPr>
          <w:bCs/>
        </w:rPr>
        <w:t xml:space="preserve">, Deutschland): </w:t>
      </w:r>
      <w:r w:rsidR="0082267F">
        <w:rPr>
          <w:bCs/>
        </w:rPr>
        <w:br/>
      </w:r>
      <w:r w:rsidRPr="00005C30">
        <w:rPr>
          <w:bCs/>
        </w:rPr>
        <w:t>Spezialist für flexible Sortier- und Umpacklösungen</w:t>
      </w:r>
    </w:p>
    <w:p w14:paraId="3B803D3D" w14:textId="25CFAB18" w:rsidR="00005C30" w:rsidRDefault="00005C30" w:rsidP="00005C30">
      <w:pPr>
        <w:pStyle w:val="Listenabsatz"/>
        <w:numPr>
          <w:ilvl w:val="0"/>
          <w:numId w:val="7"/>
        </w:numPr>
        <w:rPr>
          <w:bCs/>
        </w:rPr>
      </w:pPr>
      <w:r w:rsidRPr="00005C30">
        <w:rPr>
          <w:b/>
        </w:rPr>
        <w:t>A+F Automation + Fördertechnik GmbH</w:t>
      </w:r>
      <w:r w:rsidRPr="00005C30">
        <w:rPr>
          <w:bCs/>
        </w:rPr>
        <w:t xml:space="preserve"> (Kirchlengern, Deutschland): </w:t>
      </w:r>
      <w:r w:rsidR="0082267F">
        <w:rPr>
          <w:bCs/>
        </w:rPr>
        <w:br/>
      </w:r>
      <w:r w:rsidRPr="00005C30">
        <w:rPr>
          <w:bCs/>
        </w:rPr>
        <w:t>Anbieter hochwertiger Verpackungssysteme</w:t>
      </w:r>
    </w:p>
    <w:p w14:paraId="703A2E60" w14:textId="2AE38C9D" w:rsidR="00005C30" w:rsidRDefault="00005C30" w:rsidP="00005C30">
      <w:pPr>
        <w:pStyle w:val="Listenabsatz"/>
        <w:numPr>
          <w:ilvl w:val="0"/>
          <w:numId w:val="7"/>
        </w:numPr>
        <w:rPr>
          <w:bCs/>
        </w:rPr>
      </w:pPr>
      <w:r w:rsidRPr="00005C30">
        <w:rPr>
          <w:b/>
        </w:rPr>
        <w:t>Standard-Knapp Inc.</w:t>
      </w:r>
      <w:r w:rsidRPr="00005C30">
        <w:rPr>
          <w:bCs/>
        </w:rPr>
        <w:t xml:space="preserve"> (Portland, USA): </w:t>
      </w:r>
      <w:r w:rsidR="0082267F">
        <w:rPr>
          <w:bCs/>
        </w:rPr>
        <w:br/>
      </w:r>
      <w:r w:rsidRPr="00005C30">
        <w:rPr>
          <w:bCs/>
        </w:rPr>
        <w:t>Hersteller kundenspezifischer Hochgeschwindigkeits-Endverpackungsmaschinen</w:t>
      </w:r>
    </w:p>
    <w:p w14:paraId="7C7C4C37" w14:textId="76963527" w:rsidR="00005C30" w:rsidRPr="00005C30" w:rsidRDefault="00005C30" w:rsidP="00005C30">
      <w:pPr>
        <w:pStyle w:val="Listenabsatz"/>
        <w:numPr>
          <w:ilvl w:val="0"/>
          <w:numId w:val="7"/>
        </w:numPr>
        <w:rPr>
          <w:bCs/>
        </w:rPr>
      </w:pPr>
      <w:r w:rsidRPr="00005C30">
        <w:rPr>
          <w:b/>
        </w:rPr>
        <w:t xml:space="preserve">NEO </w:t>
      </w:r>
      <w:proofErr w:type="spellStart"/>
      <w:r w:rsidRPr="00005C30">
        <w:rPr>
          <w:b/>
        </w:rPr>
        <w:t>Conveying</w:t>
      </w:r>
      <w:proofErr w:type="spellEnd"/>
      <w:r w:rsidRPr="00005C30">
        <w:rPr>
          <w:b/>
        </w:rPr>
        <w:t xml:space="preserve"> </w:t>
      </w:r>
      <w:proofErr w:type="spellStart"/>
      <w:r w:rsidRPr="00005C30">
        <w:rPr>
          <w:b/>
        </w:rPr>
        <w:t>Intelligence</w:t>
      </w:r>
      <w:proofErr w:type="spellEnd"/>
      <w:r w:rsidRPr="00005C30">
        <w:rPr>
          <w:b/>
        </w:rPr>
        <w:t xml:space="preserve"> </w:t>
      </w:r>
      <w:proofErr w:type="spellStart"/>
      <w:r w:rsidRPr="00005C30">
        <w:rPr>
          <w:b/>
        </w:rPr>
        <w:t>Unipessoal</w:t>
      </w:r>
      <w:proofErr w:type="spellEnd"/>
      <w:r w:rsidRPr="00005C30">
        <w:rPr>
          <w:b/>
        </w:rPr>
        <w:t xml:space="preserve"> </w:t>
      </w:r>
      <w:proofErr w:type="spellStart"/>
      <w:r w:rsidRPr="00005C30">
        <w:rPr>
          <w:b/>
        </w:rPr>
        <w:t>Lda</w:t>
      </w:r>
      <w:proofErr w:type="spellEnd"/>
      <w:r w:rsidRPr="00005C30">
        <w:rPr>
          <w:b/>
        </w:rPr>
        <w:t>.</w:t>
      </w:r>
      <w:r w:rsidRPr="00005C30">
        <w:rPr>
          <w:bCs/>
        </w:rPr>
        <w:t xml:space="preserve"> (Porto, Portugal): </w:t>
      </w:r>
      <w:r w:rsidR="0082267F">
        <w:rPr>
          <w:bCs/>
        </w:rPr>
        <w:br/>
      </w:r>
      <w:r w:rsidRPr="00005C30">
        <w:rPr>
          <w:bCs/>
        </w:rPr>
        <w:t>Experte für moderne Fördertechnik und Logistiklösungen</w:t>
      </w:r>
    </w:p>
    <w:p w14:paraId="4784D4B6" w14:textId="77777777" w:rsidR="00005C30" w:rsidRPr="00005C30" w:rsidRDefault="00005C30" w:rsidP="00005C30">
      <w:pPr>
        <w:rPr>
          <w:bCs/>
        </w:rPr>
      </w:pPr>
    </w:p>
    <w:p w14:paraId="6BD6293F" w14:textId="4AFFFB38" w:rsidR="00D65E6C" w:rsidRPr="00005C30" w:rsidRDefault="00005C30" w:rsidP="00D65E6C">
      <w:pPr>
        <w:rPr>
          <w:bCs/>
        </w:rPr>
      </w:pPr>
      <w:r w:rsidRPr="00005C30">
        <w:rPr>
          <w:bCs/>
        </w:rPr>
        <w:t xml:space="preserve">Durch die enge Zusammenarbeit dieser Unternehmen bündelt die </w:t>
      </w:r>
      <w:proofErr w:type="gramStart"/>
      <w:r w:rsidRPr="00005C30">
        <w:rPr>
          <w:bCs/>
        </w:rPr>
        <w:t>EOL Gruppe</w:t>
      </w:r>
      <w:proofErr w:type="gramEnd"/>
      <w:r w:rsidRPr="00005C30">
        <w:rPr>
          <w:bCs/>
        </w:rPr>
        <w:t xml:space="preserve"> technologische Kompetenzen, nutzt Synergieeffekte und fördert Innovation sowie Digitalisierung. Ein hohes Servicelevel, Agilität, direkte Kommunikation und eine partnerschaftliche Zusammenarbeit stehen dabei im Mittelpunkt.</w:t>
      </w:r>
      <w:r>
        <w:rPr>
          <w:bCs/>
        </w:rPr>
        <w:t xml:space="preserve"> </w:t>
      </w:r>
      <w:r w:rsidRPr="00005C30">
        <w:rPr>
          <w:bCs/>
        </w:rPr>
        <w:t xml:space="preserve">Mit ihrer kundenorientierten Arbeitsweise und dem Fokus auf maßgeschneiderte Lösungen schafft die </w:t>
      </w:r>
      <w:proofErr w:type="gramStart"/>
      <w:r w:rsidRPr="00005C30">
        <w:rPr>
          <w:bCs/>
        </w:rPr>
        <w:t>EOL Gruppe</w:t>
      </w:r>
      <w:proofErr w:type="gramEnd"/>
      <w:r w:rsidRPr="00005C30">
        <w:rPr>
          <w:bCs/>
        </w:rPr>
        <w:t xml:space="preserve"> die Grundlage für langfristige, erfolgreiche Geschäftsbeziehungen in einem globalen Marktumfeld.</w:t>
      </w:r>
      <w:r>
        <w:rPr>
          <w:bCs/>
        </w:rPr>
        <w:br w:type="page"/>
      </w:r>
    </w:p>
    <w:p w14:paraId="52DE9433" w14:textId="051416F2" w:rsidR="00005C30" w:rsidRDefault="004D7252" w:rsidP="00005C30">
      <w:pPr>
        <w:rPr>
          <w:color w:val="000000" w:themeColor="text1"/>
        </w:rPr>
      </w:pPr>
      <w:r w:rsidRPr="004D7252">
        <w:rPr>
          <w:b/>
          <w:bCs/>
          <w:color w:val="000000" w:themeColor="text1"/>
        </w:rPr>
        <w:lastRenderedPageBreak/>
        <w:drawing>
          <wp:anchor distT="0" distB="0" distL="114300" distR="114300" simplePos="0" relativeHeight="251659264" behindDoc="0" locked="0" layoutInCell="1" allowOverlap="1" wp14:anchorId="37139C4A" wp14:editId="7DEB93F8">
            <wp:simplePos x="0" y="0"/>
            <wp:positionH relativeFrom="margin">
              <wp:align>right</wp:align>
            </wp:positionH>
            <wp:positionV relativeFrom="margin">
              <wp:posOffset>-207645</wp:posOffset>
            </wp:positionV>
            <wp:extent cx="584835" cy="323850"/>
            <wp:effectExtent l="0" t="0" r="5715" b="0"/>
            <wp:wrapSquare wrapText="bothSides"/>
            <wp:docPr id="2071780873" name="Grafik 1" descr="Ein Bild, das Schrift, Grafiken, Zahl,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1780873" name="Grafik 1" descr="Ein Bild, das Schrift, Grafiken, Zahl, Logo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4835" cy="323850"/>
                    </a:xfrm>
                    <a:prstGeom prst="rect">
                      <a:avLst/>
                    </a:prstGeom>
                  </pic:spPr>
                </pic:pic>
              </a:graphicData>
            </a:graphic>
            <wp14:sizeRelH relativeFrom="margin">
              <wp14:pctWidth>0</wp14:pctWidth>
            </wp14:sizeRelH>
            <wp14:sizeRelV relativeFrom="margin">
              <wp14:pctHeight>0</wp14:pctHeight>
            </wp14:sizeRelV>
          </wp:anchor>
        </w:drawing>
      </w:r>
      <w:r w:rsidR="00005C30" w:rsidRPr="00005C30">
        <w:rPr>
          <w:b/>
          <w:bCs/>
          <w:color w:val="000000" w:themeColor="text1"/>
        </w:rPr>
        <w:t>BMS Maschinenfabrik GmbH</w:t>
      </w:r>
      <w:r w:rsidR="00005C30" w:rsidRPr="00005C30">
        <w:rPr>
          <w:color w:val="000000" w:themeColor="text1"/>
        </w:rPr>
        <w:br/>
      </w:r>
      <w:proofErr w:type="gramStart"/>
      <w:r>
        <w:rPr>
          <w:color w:val="000000" w:themeColor="text1"/>
        </w:rPr>
        <w:t>BMS Maschinenfabrik</w:t>
      </w:r>
      <w:proofErr w:type="gramEnd"/>
      <w:r>
        <w:rPr>
          <w:color w:val="000000" w:themeColor="text1"/>
        </w:rPr>
        <w:t xml:space="preserve"> wurde </w:t>
      </w:r>
      <w:r w:rsidR="00005C30" w:rsidRPr="00005C30">
        <w:rPr>
          <w:color w:val="000000" w:themeColor="text1"/>
        </w:rPr>
        <w:t xml:space="preserve">1992 </w:t>
      </w:r>
      <w:r w:rsidR="00005C30">
        <w:rPr>
          <w:color w:val="000000" w:themeColor="text1"/>
        </w:rPr>
        <w:t>in</w:t>
      </w:r>
      <w:r w:rsidR="00005C30" w:rsidRPr="00005C30">
        <w:rPr>
          <w:color w:val="000000" w:themeColor="text1"/>
        </w:rPr>
        <w:t xml:space="preserve"> </w:t>
      </w:r>
      <w:proofErr w:type="spellStart"/>
      <w:r w:rsidR="00005C30" w:rsidRPr="00005C30">
        <w:rPr>
          <w:color w:val="000000" w:themeColor="text1"/>
        </w:rPr>
        <w:t>Pfatter</w:t>
      </w:r>
      <w:proofErr w:type="spellEnd"/>
      <w:r w:rsidR="00005C30" w:rsidRPr="00005C30">
        <w:rPr>
          <w:color w:val="000000" w:themeColor="text1"/>
        </w:rPr>
        <w:t xml:space="preserve"> bei Regensburg gegründe</w:t>
      </w:r>
      <w:r>
        <w:rPr>
          <w:color w:val="000000" w:themeColor="text1"/>
        </w:rPr>
        <w:t xml:space="preserve">t und </w:t>
      </w:r>
      <w:r w:rsidR="00005C30" w:rsidRPr="00005C30">
        <w:rPr>
          <w:color w:val="000000" w:themeColor="text1"/>
        </w:rPr>
        <w:t xml:space="preserve">entwickelt und produziert maßgeschneiderte Verpackungs-, Palettier- und Transportsysteme für die Getränke-, Molkerei- und Lebensmittelindustrie. Als Systemanbieter plant und liefert BMS komplette Anlagenlösungen für den Trockenteil, Sortier- und Umpackbereich. </w:t>
      </w:r>
    </w:p>
    <w:p w14:paraId="52B045F0" w14:textId="76DE46DD" w:rsidR="00005C30" w:rsidRPr="00005C30" w:rsidRDefault="004D7252" w:rsidP="00005C30">
      <w:pPr>
        <w:rPr>
          <w:color w:val="000000" w:themeColor="text1"/>
        </w:rPr>
      </w:pPr>
      <w:r w:rsidRPr="004D7252">
        <w:rPr>
          <w:b/>
          <w:bCs/>
          <w:color w:val="000000" w:themeColor="text1"/>
        </w:rPr>
        <w:drawing>
          <wp:anchor distT="0" distB="0" distL="114300" distR="114300" simplePos="0" relativeHeight="251658240" behindDoc="0" locked="0" layoutInCell="1" allowOverlap="1" wp14:anchorId="57D65AC6" wp14:editId="77881732">
            <wp:simplePos x="0" y="0"/>
            <wp:positionH relativeFrom="margin">
              <wp:align>right</wp:align>
            </wp:positionH>
            <wp:positionV relativeFrom="margin">
              <wp:posOffset>1133475</wp:posOffset>
            </wp:positionV>
            <wp:extent cx="581025" cy="342900"/>
            <wp:effectExtent l="0" t="0" r="9525" b="0"/>
            <wp:wrapSquare wrapText="bothSides"/>
            <wp:docPr id="2131809199" name="Grafik 1" descr="Ein Bild, das Symbol,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09199" name="Grafik 1" descr="Ein Bild, das Symbol, Schrift, Logo, Grafiken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1025" cy="342900"/>
                    </a:xfrm>
                    <a:prstGeom prst="rect">
                      <a:avLst/>
                    </a:prstGeom>
                  </pic:spPr>
                </pic:pic>
              </a:graphicData>
            </a:graphic>
          </wp:anchor>
        </w:drawing>
      </w:r>
    </w:p>
    <w:p w14:paraId="3FE85D44" w14:textId="402252BE" w:rsidR="00005C30" w:rsidRDefault="00005C30" w:rsidP="00005C30">
      <w:pPr>
        <w:rPr>
          <w:color w:val="000000" w:themeColor="text1"/>
        </w:rPr>
      </w:pPr>
      <w:r w:rsidRPr="00005C30">
        <w:rPr>
          <w:b/>
          <w:bCs/>
          <w:color w:val="000000" w:themeColor="text1"/>
        </w:rPr>
        <w:t>A+F Automation + Fördertechnik GmbH</w:t>
      </w:r>
      <w:r w:rsidRPr="00005C30">
        <w:rPr>
          <w:color w:val="000000" w:themeColor="text1"/>
        </w:rPr>
        <w:br/>
        <w:t xml:space="preserve">A+F ist ein weltweit tätiger </w:t>
      </w:r>
      <w:proofErr w:type="spellStart"/>
      <w:r w:rsidRPr="00005C30">
        <w:rPr>
          <w:color w:val="000000" w:themeColor="text1"/>
        </w:rPr>
        <w:t>Full</w:t>
      </w:r>
      <w:proofErr w:type="spellEnd"/>
      <w:r w:rsidRPr="00005C30">
        <w:rPr>
          <w:color w:val="000000" w:themeColor="text1"/>
        </w:rPr>
        <w:t>-Service-Anbieter integrierter Systemlösungen für die Milch-, Getränke-, Lebensmittel-, Kosmetik- und Pharmaindustrie. Das Leistungsspektrum reicht von der Sekundär- und Tertiärverpackung bis hin zu ganzheitlich konzipierten Verpackungslinien – stets individuell auf die Anforderungen der Kunden zugeschnitten.</w:t>
      </w:r>
    </w:p>
    <w:p w14:paraId="4651EAC4" w14:textId="7FCD0DF3" w:rsidR="00005C30" w:rsidRPr="00005C30" w:rsidRDefault="00036B39" w:rsidP="00005C30">
      <w:pPr>
        <w:rPr>
          <w:color w:val="000000" w:themeColor="text1"/>
        </w:rPr>
      </w:pPr>
      <w:r w:rsidRPr="00036B39">
        <w:rPr>
          <w:b/>
          <w:bCs/>
          <w:color w:val="000000" w:themeColor="text1"/>
        </w:rPr>
        <w:drawing>
          <wp:anchor distT="0" distB="0" distL="114300" distR="114300" simplePos="0" relativeHeight="251661312" behindDoc="0" locked="0" layoutInCell="1" allowOverlap="1" wp14:anchorId="2B4BE9D3" wp14:editId="76FC145F">
            <wp:simplePos x="0" y="0"/>
            <wp:positionH relativeFrom="margin">
              <wp:align>right</wp:align>
            </wp:positionH>
            <wp:positionV relativeFrom="margin">
              <wp:posOffset>2421255</wp:posOffset>
            </wp:positionV>
            <wp:extent cx="509905" cy="381000"/>
            <wp:effectExtent l="0" t="0" r="4445" b="0"/>
            <wp:wrapSquare wrapText="bothSides"/>
            <wp:docPr id="999655078" name="Grafik 1" descr="Ein Bild, das Schrift, Grafiken, weiß, Symbo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655078" name="Grafik 1" descr="Ein Bild, das Schrift, Grafiken, weiß, Symbol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9905" cy="381000"/>
                    </a:xfrm>
                    <a:prstGeom prst="rect">
                      <a:avLst/>
                    </a:prstGeom>
                  </pic:spPr>
                </pic:pic>
              </a:graphicData>
            </a:graphic>
            <wp14:sizeRelH relativeFrom="margin">
              <wp14:pctWidth>0</wp14:pctWidth>
            </wp14:sizeRelH>
            <wp14:sizeRelV relativeFrom="margin">
              <wp14:pctHeight>0</wp14:pctHeight>
            </wp14:sizeRelV>
          </wp:anchor>
        </w:drawing>
      </w:r>
    </w:p>
    <w:p w14:paraId="504ED364" w14:textId="4D73518D" w:rsidR="00005C30" w:rsidRDefault="00005C30" w:rsidP="00005C30">
      <w:pPr>
        <w:rPr>
          <w:color w:val="000000" w:themeColor="text1"/>
        </w:rPr>
      </w:pPr>
      <w:r w:rsidRPr="00005C30">
        <w:rPr>
          <w:b/>
          <w:bCs/>
          <w:color w:val="000000" w:themeColor="text1"/>
        </w:rPr>
        <w:t>Standard-Knapp, Inc.</w:t>
      </w:r>
      <w:r w:rsidR="00036B39">
        <w:rPr>
          <w:b/>
          <w:bCs/>
          <w:color w:val="000000" w:themeColor="text1"/>
        </w:rPr>
        <w:t xml:space="preserve"> </w:t>
      </w:r>
      <w:r w:rsidRPr="00005C30">
        <w:rPr>
          <w:color w:val="000000" w:themeColor="text1"/>
        </w:rPr>
        <w:br/>
        <w:t xml:space="preserve">Standard-Knapp steht seit über 130 Jahren für hochwertige Verpackungstechnologie „Made in USA“. Ob hochmoderne Verpackungsmaschinen oder der Support für Anlagen, die </w:t>
      </w:r>
      <w:r w:rsidR="004D7252">
        <w:rPr>
          <w:color w:val="000000" w:themeColor="text1"/>
        </w:rPr>
        <w:t xml:space="preserve">schon lange </w:t>
      </w:r>
      <w:r w:rsidRPr="00005C30">
        <w:rPr>
          <w:color w:val="000000" w:themeColor="text1"/>
        </w:rPr>
        <w:t xml:space="preserve">im Einsatz sind – das Unternehmen liefert robuste, zuverlässige und langlebige Lösungen für anspruchsvolle Kunden. Die Maschinen zeichnen sich durch hohe Geschwindigkeit, schnelle Formatwechsel und maximale Flexibilität aus und sind für </w:t>
      </w:r>
      <w:r w:rsidR="004D7252">
        <w:rPr>
          <w:color w:val="000000" w:themeColor="text1"/>
        </w:rPr>
        <w:t xml:space="preserve">verschiedene </w:t>
      </w:r>
      <w:r w:rsidRPr="00005C30">
        <w:rPr>
          <w:color w:val="000000" w:themeColor="text1"/>
        </w:rPr>
        <w:t>Materialien</w:t>
      </w:r>
      <w:r w:rsidR="004D7252">
        <w:rPr>
          <w:color w:val="000000" w:themeColor="text1"/>
        </w:rPr>
        <w:t xml:space="preserve"> und</w:t>
      </w:r>
      <w:r w:rsidRPr="00005C30">
        <w:rPr>
          <w:color w:val="000000" w:themeColor="text1"/>
        </w:rPr>
        <w:t xml:space="preserve"> Verpackungsarten </w:t>
      </w:r>
      <w:r w:rsidR="004D7252">
        <w:rPr>
          <w:color w:val="000000" w:themeColor="text1"/>
        </w:rPr>
        <w:t>ausgelegt.</w:t>
      </w:r>
    </w:p>
    <w:p w14:paraId="02DFB2D4" w14:textId="54C452AB" w:rsidR="00005C30" w:rsidRPr="00005C30" w:rsidRDefault="004D7252" w:rsidP="00005C30">
      <w:pPr>
        <w:rPr>
          <w:color w:val="000000" w:themeColor="text1"/>
        </w:rPr>
      </w:pPr>
      <w:r w:rsidRPr="004D7252">
        <w:rPr>
          <w:b/>
          <w:bCs/>
          <w:color w:val="000000" w:themeColor="text1"/>
        </w:rPr>
        <w:drawing>
          <wp:anchor distT="0" distB="0" distL="114300" distR="114300" simplePos="0" relativeHeight="251660288" behindDoc="0" locked="0" layoutInCell="1" allowOverlap="1" wp14:anchorId="6935EA89" wp14:editId="3E87B373">
            <wp:simplePos x="0" y="0"/>
            <wp:positionH relativeFrom="margin">
              <wp:align>right</wp:align>
            </wp:positionH>
            <wp:positionV relativeFrom="margin">
              <wp:posOffset>4059555</wp:posOffset>
            </wp:positionV>
            <wp:extent cx="575945" cy="333375"/>
            <wp:effectExtent l="0" t="0" r="0" b="9525"/>
            <wp:wrapSquare wrapText="bothSides"/>
            <wp:docPr id="1404548584" name="Grafik 1" descr="Ein Bild, das Schrift, Grafiken, Electric Blue (Farbe),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4548584" name="Grafik 1" descr="Ein Bild, das Schrift, Grafiken, Electric Blue (Farbe), Logo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5945" cy="333375"/>
                    </a:xfrm>
                    <a:prstGeom prst="rect">
                      <a:avLst/>
                    </a:prstGeom>
                  </pic:spPr>
                </pic:pic>
              </a:graphicData>
            </a:graphic>
            <wp14:sizeRelH relativeFrom="margin">
              <wp14:pctWidth>0</wp14:pctWidth>
            </wp14:sizeRelH>
            <wp14:sizeRelV relativeFrom="margin">
              <wp14:pctHeight>0</wp14:pctHeight>
            </wp14:sizeRelV>
          </wp:anchor>
        </w:drawing>
      </w:r>
    </w:p>
    <w:p w14:paraId="7B108D6C" w14:textId="3CB319F6" w:rsidR="00005C30" w:rsidRPr="00005C30" w:rsidRDefault="00005C30" w:rsidP="00005C30">
      <w:pPr>
        <w:rPr>
          <w:color w:val="000000" w:themeColor="text1"/>
        </w:rPr>
      </w:pPr>
      <w:r w:rsidRPr="00005C30">
        <w:rPr>
          <w:b/>
          <w:bCs/>
          <w:color w:val="000000" w:themeColor="text1"/>
        </w:rPr>
        <w:t xml:space="preserve">NEO </w:t>
      </w:r>
      <w:proofErr w:type="spellStart"/>
      <w:r w:rsidRPr="00005C30">
        <w:rPr>
          <w:b/>
          <w:bCs/>
          <w:color w:val="000000" w:themeColor="text1"/>
        </w:rPr>
        <w:t>Conveying</w:t>
      </w:r>
      <w:proofErr w:type="spellEnd"/>
      <w:r w:rsidRPr="00005C30">
        <w:rPr>
          <w:b/>
          <w:bCs/>
          <w:color w:val="000000" w:themeColor="text1"/>
        </w:rPr>
        <w:t xml:space="preserve"> </w:t>
      </w:r>
      <w:proofErr w:type="spellStart"/>
      <w:r w:rsidRPr="00005C30">
        <w:rPr>
          <w:b/>
          <w:bCs/>
          <w:color w:val="000000" w:themeColor="text1"/>
        </w:rPr>
        <w:t>Intelligence</w:t>
      </w:r>
      <w:proofErr w:type="spellEnd"/>
      <w:r w:rsidRPr="00005C30">
        <w:rPr>
          <w:b/>
          <w:bCs/>
          <w:color w:val="000000" w:themeColor="text1"/>
        </w:rPr>
        <w:t xml:space="preserve"> </w:t>
      </w:r>
      <w:proofErr w:type="spellStart"/>
      <w:r w:rsidRPr="00005C30">
        <w:rPr>
          <w:b/>
          <w:bCs/>
          <w:color w:val="000000" w:themeColor="text1"/>
        </w:rPr>
        <w:t>Unipessoal</w:t>
      </w:r>
      <w:proofErr w:type="spellEnd"/>
      <w:r w:rsidRPr="00005C30">
        <w:rPr>
          <w:b/>
          <w:bCs/>
          <w:color w:val="000000" w:themeColor="text1"/>
        </w:rPr>
        <w:t xml:space="preserve"> </w:t>
      </w:r>
      <w:proofErr w:type="spellStart"/>
      <w:r w:rsidRPr="00005C30">
        <w:rPr>
          <w:b/>
          <w:bCs/>
          <w:color w:val="000000" w:themeColor="text1"/>
        </w:rPr>
        <w:t>Lda</w:t>
      </w:r>
      <w:proofErr w:type="spellEnd"/>
      <w:r w:rsidRPr="00005C30">
        <w:rPr>
          <w:b/>
          <w:bCs/>
          <w:color w:val="000000" w:themeColor="text1"/>
        </w:rPr>
        <w:t>.</w:t>
      </w:r>
      <w:r w:rsidR="004D7252">
        <w:rPr>
          <w:b/>
          <w:bCs/>
          <w:color w:val="000000" w:themeColor="text1"/>
        </w:rPr>
        <w:t xml:space="preserve"> </w:t>
      </w:r>
      <w:r w:rsidRPr="00005C30">
        <w:rPr>
          <w:color w:val="000000" w:themeColor="text1"/>
        </w:rPr>
        <w:br/>
        <w:t>NEO ist ein dynamisches, innovationsgetriebenes Unternehmen mit ausgeprägtem Kundenfokus und einem hervorragenden Ruf im Bereich intelligenter Logistikkonzepte für die Verpackungsindustrie. Mit über 30 Jahren Erfahrung in der Entwicklung von Abfüllanlagen und Systemlösungen bietet NEO maßgeschneiderte Engineering-Kompetenz auf höchstem Niveau.</w:t>
      </w:r>
    </w:p>
    <w:p w14:paraId="27DE01C8" w14:textId="77777777" w:rsidR="00005C30" w:rsidRPr="004D7252" w:rsidRDefault="00005C30" w:rsidP="00005C30">
      <w:pPr>
        <w:rPr>
          <w:color w:val="000000" w:themeColor="text1"/>
        </w:rPr>
      </w:pPr>
    </w:p>
    <w:p w14:paraId="5A1AA5B7" w14:textId="77777777" w:rsidR="004D7252" w:rsidRDefault="004D7252" w:rsidP="00D65E6C">
      <w:pPr>
        <w:rPr>
          <w:color w:val="000000" w:themeColor="text1"/>
        </w:rPr>
      </w:pPr>
    </w:p>
    <w:p w14:paraId="7A568563" w14:textId="77777777" w:rsidR="004D7252" w:rsidRDefault="004D7252" w:rsidP="00D65E6C">
      <w:pPr>
        <w:rPr>
          <w:color w:val="000000" w:themeColor="text1"/>
        </w:rPr>
      </w:pPr>
    </w:p>
    <w:p w14:paraId="0625D4C8" w14:textId="4B544136" w:rsidR="00005C30" w:rsidRPr="004D7252" w:rsidRDefault="004D7252" w:rsidP="00D65E6C">
      <w:pPr>
        <w:rPr>
          <w:rStyle w:val="Kommentarzeichen"/>
          <w:sz w:val="20"/>
          <w:szCs w:val="20"/>
        </w:rPr>
      </w:pPr>
      <w:r w:rsidRPr="004D7252">
        <w:rPr>
          <w:rStyle w:val="Kommentarzeichen"/>
          <w:sz w:val="20"/>
          <w:szCs w:val="20"/>
        </w:rPr>
        <w:t xml:space="preserve">Weitere Informationen rund um die </w:t>
      </w:r>
      <w:proofErr w:type="gramStart"/>
      <w:r w:rsidRPr="004D7252">
        <w:rPr>
          <w:rStyle w:val="Kommentarzeichen"/>
          <w:sz w:val="20"/>
          <w:szCs w:val="20"/>
        </w:rPr>
        <w:t>EOL Gruppe</w:t>
      </w:r>
      <w:proofErr w:type="gramEnd"/>
      <w:r w:rsidRPr="004D7252">
        <w:rPr>
          <w:rStyle w:val="Kommentarzeichen"/>
          <w:sz w:val="20"/>
          <w:szCs w:val="20"/>
        </w:rPr>
        <w:t xml:space="preserve"> finden Sie im Pressefach unter:</w:t>
      </w:r>
    </w:p>
    <w:p w14:paraId="059C5549" w14:textId="30B35993" w:rsidR="004D7252" w:rsidRPr="004D7252" w:rsidRDefault="004D7252" w:rsidP="00D65E6C">
      <w:pPr>
        <w:rPr>
          <w:color w:val="000000" w:themeColor="text1"/>
        </w:rPr>
      </w:pPr>
      <w:hyperlink r:id="rId11" w:history="1">
        <w:r w:rsidRPr="004D7252">
          <w:rPr>
            <w:rStyle w:val="Hyperlink"/>
            <w:rFonts w:ascii="Arial" w:hAnsi="Arial"/>
            <w:sz w:val="20"/>
            <w:szCs w:val="20"/>
          </w:rPr>
          <w:t>https://kommunikationpur.com/presse/eol-group-pressefach/</w:t>
        </w:r>
      </w:hyperlink>
      <w:r w:rsidRPr="004D7252">
        <w:rPr>
          <w:color w:val="000000" w:themeColor="text1"/>
        </w:rPr>
        <w:t xml:space="preserve"> </w:t>
      </w:r>
    </w:p>
    <w:sectPr w:rsidR="004D7252" w:rsidRPr="004D7252" w:rsidSect="00EE0BDE">
      <w:headerReference w:type="default" r:id="rId12"/>
      <w:footerReference w:type="default" r:id="rId13"/>
      <w:pgSz w:w="11906" w:h="16838" w:code="9"/>
      <w:pgMar w:top="2517" w:right="1418" w:bottom="102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E24AA" w14:textId="77777777" w:rsidR="00B27CDD" w:rsidRDefault="00B27CDD" w:rsidP="00D36B23">
      <w:r>
        <w:separator/>
      </w:r>
    </w:p>
  </w:endnote>
  <w:endnote w:type="continuationSeparator" w:id="0">
    <w:p w14:paraId="6F903ACE" w14:textId="77777777" w:rsidR="00B27CDD" w:rsidRDefault="00B27CDD"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EE0BDE" w14:paraId="0C4DEFBD" w14:textId="77777777" w:rsidTr="00EE0BDE">
      <w:tc>
        <w:tcPr>
          <w:tcW w:w="9212" w:type="dxa"/>
        </w:tcPr>
        <w:p w14:paraId="039D6170" w14:textId="77777777" w:rsidR="00EE0BDE" w:rsidRPr="00D36B23" w:rsidRDefault="00EE0BDE" w:rsidP="00EE0BDE">
          <w:pPr>
            <w:rPr>
              <w:b/>
              <w:sz w:val="16"/>
            </w:rPr>
          </w:pPr>
          <w:r w:rsidRPr="00D36B23">
            <w:rPr>
              <w:b/>
              <w:sz w:val="16"/>
            </w:rPr>
            <w:t>Weitere Informationen und Bildmaterial können Sie gerne anfordern bei:</w:t>
          </w:r>
        </w:p>
        <w:p w14:paraId="47AFAADA" w14:textId="2DF4B713" w:rsidR="00EE0BDE" w:rsidRPr="00D36B23" w:rsidRDefault="00EE0BDE" w:rsidP="00EE0BDE">
          <w:pPr>
            <w:rPr>
              <w:sz w:val="16"/>
            </w:rPr>
          </w:pPr>
          <w:r w:rsidRPr="00D36B23">
            <w:rPr>
              <w:sz w:val="16"/>
            </w:rPr>
            <w:t>kommunikation.pur</w:t>
          </w:r>
          <w:r>
            <w:rPr>
              <w:sz w:val="16"/>
            </w:rPr>
            <w:t xml:space="preserve"> GmbH</w:t>
          </w:r>
          <w:r w:rsidRPr="00D36B23">
            <w:rPr>
              <w:sz w:val="16"/>
            </w:rPr>
            <w:t xml:space="preserve">, </w:t>
          </w:r>
          <w:r w:rsidR="008F71B1">
            <w:rPr>
              <w:sz w:val="16"/>
            </w:rPr>
            <w:t>Nadine Weinmann</w:t>
          </w:r>
          <w:r w:rsidRPr="00D36B23">
            <w:rPr>
              <w:sz w:val="16"/>
            </w:rPr>
            <w:t>, Sendlinger Straße 3</w:t>
          </w:r>
          <w:r>
            <w:rPr>
              <w:sz w:val="16"/>
            </w:rPr>
            <w:t>1</w:t>
          </w:r>
          <w:r w:rsidRPr="00D36B23">
            <w:rPr>
              <w:sz w:val="16"/>
            </w:rPr>
            <w:t>, 80331 München</w:t>
          </w:r>
        </w:p>
        <w:p w14:paraId="393A4AA2" w14:textId="05678DBF" w:rsidR="00EE0BDE" w:rsidRPr="00EE0BDE" w:rsidRDefault="00EE0BDE" w:rsidP="00EE0BDE">
          <w:pPr>
            <w:rPr>
              <w:sz w:val="16"/>
            </w:rPr>
          </w:pPr>
          <w:r w:rsidRPr="00D36B23">
            <w:rPr>
              <w:sz w:val="16"/>
            </w:rPr>
            <w:t xml:space="preserve">Telefon: </w:t>
          </w:r>
          <w:r w:rsidR="008F71B1" w:rsidRPr="008F71B1">
            <w:rPr>
              <w:sz w:val="16"/>
            </w:rPr>
            <w:t>+49.89.41 32 61 904</w:t>
          </w:r>
          <w:r w:rsidRPr="00D36B23">
            <w:rPr>
              <w:sz w:val="16"/>
            </w:rPr>
            <w:t xml:space="preserve">, E-Mail: </w:t>
          </w:r>
          <w:r w:rsidR="00C44563">
            <w:rPr>
              <w:sz w:val="16"/>
            </w:rPr>
            <w:t>eol</w:t>
          </w:r>
          <w:r w:rsidRPr="00D36B23">
            <w:rPr>
              <w:sz w:val="16"/>
            </w:rPr>
            <w:t>@kommunikationpur.com</w:t>
          </w:r>
        </w:p>
      </w:tc>
    </w:tr>
  </w:tbl>
  <w:p w14:paraId="24F2D2B2" w14:textId="77777777" w:rsidR="00EE0BDE" w:rsidRPr="00EE0BDE" w:rsidRDefault="00EE0BDE" w:rsidP="00EE0BDE">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6F9D1" w14:textId="77777777" w:rsidR="00B27CDD" w:rsidRDefault="00B27CDD" w:rsidP="00D36B23">
      <w:r>
        <w:separator/>
      </w:r>
    </w:p>
  </w:footnote>
  <w:footnote w:type="continuationSeparator" w:id="0">
    <w:p w14:paraId="1E1AE1F3" w14:textId="77777777" w:rsidR="00B27CDD" w:rsidRDefault="00B27CDD"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C6F73" w14:textId="5D967746" w:rsidR="00060D65" w:rsidRDefault="008F71B1" w:rsidP="003F296E">
    <w:pPr>
      <w:pStyle w:val="Kopfzeile"/>
      <w:jc w:val="right"/>
    </w:pPr>
    <w:r>
      <w:rPr>
        <w:noProof/>
      </w:rPr>
      <w:drawing>
        <wp:inline distT="0" distB="0" distL="0" distR="0" wp14:anchorId="0647DC45" wp14:editId="1AEF9357">
          <wp:extent cx="2005668" cy="579120"/>
          <wp:effectExtent l="0" t="0" r="0" b="0"/>
          <wp:docPr id="1008647777"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684" cy="581723"/>
                  </a:xfrm>
                  <a:prstGeom prst="rect">
                    <a:avLst/>
                  </a:prstGeom>
                  <a:noFill/>
                  <a:ln>
                    <a:noFill/>
                  </a:ln>
                </pic:spPr>
              </pic:pic>
            </a:graphicData>
          </a:graphic>
        </wp:inline>
      </w:drawing>
    </w:r>
  </w:p>
  <w:p w14:paraId="763C7607" w14:textId="43505214" w:rsidR="00060D65" w:rsidRPr="00A57295" w:rsidRDefault="00A57295" w:rsidP="009D2809">
    <w:pPr>
      <w:pStyle w:val="Kopfzeile"/>
      <w:rPr>
        <w:sz w:val="28"/>
        <w:szCs w:val="28"/>
      </w:rPr>
    </w:pPr>
    <w:r w:rsidRPr="00A57295">
      <w:rPr>
        <w:sz w:val="28"/>
        <w:szCs w:val="28"/>
      </w:rPr>
      <w:t>BASISPRESSEINFORMATION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64F2E7F"/>
    <w:multiLevelType w:val="hybridMultilevel"/>
    <w:tmpl w:val="4C525976"/>
    <w:lvl w:ilvl="0" w:tplc="B636D7E0">
      <w:start w:val="1"/>
      <w:numFmt w:val="decimal"/>
      <w:lvlText w:val="%1."/>
      <w:lvlJc w:val="left"/>
      <w:pPr>
        <w:ind w:left="360" w:hanging="360"/>
      </w:pPr>
      <w:rPr>
        <w:b/>
      </w:r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134A2F"/>
    <w:multiLevelType w:val="hybridMultilevel"/>
    <w:tmpl w:val="71F2BB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45B54E4"/>
    <w:multiLevelType w:val="hybridMultilevel"/>
    <w:tmpl w:val="D99EF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5885080">
    <w:abstractNumId w:val="2"/>
  </w:num>
  <w:num w:numId="2" w16cid:durableId="1175731994">
    <w:abstractNumId w:val="0"/>
  </w:num>
  <w:num w:numId="3" w16cid:durableId="952901574">
    <w:abstractNumId w:val="5"/>
  </w:num>
  <w:num w:numId="4" w16cid:durableId="21200983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49020695">
    <w:abstractNumId w:val="1"/>
  </w:num>
  <w:num w:numId="6" w16cid:durableId="1694959832">
    <w:abstractNumId w:val="4"/>
  </w:num>
  <w:num w:numId="7" w16cid:durableId="16890192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CDD"/>
    <w:rsid w:val="0000265C"/>
    <w:rsid w:val="000059AA"/>
    <w:rsid w:val="00005C30"/>
    <w:rsid w:val="00012A03"/>
    <w:rsid w:val="000173BC"/>
    <w:rsid w:val="00017FA5"/>
    <w:rsid w:val="000213DD"/>
    <w:rsid w:val="00024C33"/>
    <w:rsid w:val="00034218"/>
    <w:rsid w:val="00036B39"/>
    <w:rsid w:val="00044B7F"/>
    <w:rsid w:val="0004707B"/>
    <w:rsid w:val="00051238"/>
    <w:rsid w:val="00051AF0"/>
    <w:rsid w:val="0005335A"/>
    <w:rsid w:val="00060D65"/>
    <w:rsid w:val="00060F26"/>
    <w:rsid w:val="000615F8"/>
    <w:rsid w:val="00061EE1"/>
    <w:rsid w:val="00064D0D"/>
    <w:rsid w:val="00070B51"/>
    <w:rsid w:val="00082181"/>
    <w:rsid w:val="000A3424"/>
    <w:rsid w:val="000B1C2B"/>
    <w:rsid w:val="000B3974"/>
    <w:rsid w:val="000B3F78"/>
    <w:rsid w:val="000C0321"/>
    <w:rsid w:val="000C3C37"/>
    <w:rsid w:val="000D1371"/>
    <w:rsid w:val="000D29B6"/>
    <w:rsid w:val="000D3E8D"/>
    <w:rsid w:val="000E0200"/>
    <w:rsid w:val="00104F0D"/>
    <w:rsid w:val="001075DC"/>
    <w:rsid w:val="00111648"/>
    <w:rsid w:val="00123B0F"/>
    <w:rsid w:val="00134373"/>
    <w:rsid w:val="0013547E"/>
    <w:rsid w:val="001359CA"/>
    <w:rsid w:val="001519D0"/>
    <w:rsid w:val="00152DEC"/>
    <w:rsid w:val="00153AF5"/>
    <w:rsid w:val="00154B5C"/>
    <w:rsid w:val="00167921"/>
    <w:rsid w:val="00171FDC"/>
    <w:rsid w:val="00182837"/>
    <w:rsid w:val="00182CE3"/>
    <w:rsid w:val="0019647B"/>
    <w:rsid w:val="001969BF"/>
    <w:rsid w:val="001A3253"/>
    <w:rsid w:val="001A383B"/>
    <w:rsid w:val="001C1923"/>
    <w:rsid w:val="001C6CD4"/>
    <w:rsid w:val="001E44C5"/>
    <w:rsid w:val="001E50E3"/>
    <w:rsid w:val="002023F2"/>
    <w:rsid w:val="00206ED9"/>
    <w:rsid w:val="00210269"/>
    <w:rsid w:val="00213EEE"/>
    <w:rsid w:val="00226478"/>
    <w:rsid w:val="00232173"/>
    <w:rsid w:val="00233D82"/>
    <w:rsid w:val="002363C2"/>
    <w:rsid w:val="00251A26"/>
    <w:rsid w:val="002559BB"/>
    <w:rsid w:val="00257C74"/>
    <w:rsid w:val="002627FF"/>
    <w:rsid w:val="00272F5F"/>
    <w:rsid w:val="002746D7"/>
    <w:rsid w:val="00296668"/>
    <w:rsid w:val="00296A14"/>
    <w:rsid w:val="002A16F2"/>
    <w:rsid w:val="002A7BBE"/>
    <w:rsid w:val="002B4F02"/>
    <w:rsid w:val="002C09A7"/>
    <w:rsid w:val="002C3635"/>
    <w:rsid w:val="002C3FA8"/>
    <w:rsid w:val="002D42FB"/>
    <w:rsid w:val="002E3F59"/>
    <w:rsid w:val="002E4F48"/>
    <w:rsid w:val="002F29A1"/>
    <w:rsid w:val="002F3CAA"/>
    <w:rsid w:val="00305669"/>
    <w:rsid w:val="00314F31"/>
    <w:rsid w:val="0032089B"/>
    <w:rsid w:val="00323953"/>
    <w:rsid w:val="003244DC"/>
    <w:rsid w:val="00330589"/>
    <w:rsid w:val="00331938"/>
    <w:rsid w:val="00331BB3"/>
    <w:rsid w:val="00332B3A"/>
    <w:rsid w:val="003503FB"/>
    <w:rsid w:val="00357A14"/>
    <w:rsid w:val="00360117"/>
    <w:rsid w:val="00362272"/>
    <w:rsid w:val="00363785"/>
    <w:rsid w:val="00366CDA"/>
    <w:rsid w:val="003710F9"/>
    <w:rsid w:val="0037419B"/>
    <w:rsid w:val="00381664"/>
    <w:rsid w:val="003850E0"/>
    <w:rsid w:val="00397813"/>
    <w:rsid w:val="003B2859"/>
    <w:rsid w:val="003C239E"/>
    <w:rsid w:val="003D03B3"/>
    <w:rsid w:val="003D1B19"/>
    <w:rsid w:val="003D2297"/>
    <w:rsid w:val="003D5DE1"/>
    <w:rsid w:val="003E5372"/>
    <w:rsid w:val="003E660E"/>
    <w:rsid w:val="003F296E"/>
    <w:rsid w:val="003F7DD5"/>
    <w:rsid w:val="004072C6"/>
    <w:rsid w:val="00417C82"/>
    <w:rsid w:val="00431036"/>
    <w:rsid w:val="00432E2C"/>
    <w:rsid w:val="00434F33"/>
    <w:rsid w:val="0043638C"/>
    <w:rsid w:val="00445806"/>
    <w:rsid w:val="00450028"/>
    <w:rsid w:val="00452F21"/>
    <w:rsid w:val="00470F93"/>
    <w:rsid w:val="0047117A"/>
    <w:rsid w:val="00472BD9"/>
    <w:rsid w:val="00497D8C"/>
    <w:rsid w:val="004A15DB"/>
    <w:rsid w:val="004A5C60"/>
    <w:rsid w:val="004B1203"/>
    <w:rsid w:val="004B603B"/>
    <w:rsid w:val="004D0E61"/>
    <w:rsid w:val="004D7252"/>
    <w:rsid w:val="004E5D7E"/>
    <w:rsid w:val="004E6FF7"/>
    <w:rsid w:val="00500910"/>
    <w:rsid w:val="00501A49"/>
    <w:rsid w:val="00501AFF"/>
    <w:rsid w:val="0050209F"/>
    <w:rsid w:val="005072A0"/>
    <w:rsid w:val="00507F31"/>
    <w:rsid w:val="005136D9"/>
    <w:rsid w:val="00513735"/>
    <w:rsid w:val="0052126F"/>
    <w:rsid w:val="005245D4"/>
    <w:rsid w:val="00525839"/>
    <w:rsid w:val="005273AA"/>
    <w:rsid w:val="005365AD"/>
    <w:rsid w:val="00553C91"/>
    <w:rsid w:val="00554812"/>
    <w:rsid w:val="00556162"/>
    <w:rsid w:val="00563F5A"/>
    <w:rsid w:val="00564FAC"/>
    <w:rsid w:val="00566E1C"/>
    <w:rsid w:val="00570F68"/>
    <w:rsid w:val="00582319"/>
    <w:rsid w:val="00583147"/>
    <w:rsid w:val="00590AE5"/>
    <w:rsid w:val="00593F46"/>
    <w:rsid w:val="005A1FB8"/>
    <w:rsid w:val="005A6E9C"/>
    <w:rsid w:val="005A7BF5"/>
    <w:rsid w:val="005B5646"/>
    <w:rsid w:val="005C0975"/>
    <w:rsid w:val="005C4EE0"/>
    <w:rsid w:val="005C681A"/>
    <w:rsid w:val="005D37F0"/>
    <w:rsid w:val="005E139C"/>
    <w:rsid w:val="005E1E33"/>
    <w:rsid w:val="005E4B90"/>
    <w:rsid w:val="00603A0A"/>
    <w:rsid w:val="00607525"/>
    <w:rsid w:val="00611D3E"/>
    <w:rsid w:val="00614818"/>
    <w:rsid w:val="00625F52"/>
    <w:rsid w:val="00630088"/>
    <w:rsid w:val="00635C36"/>
    <w:rsid w:val="0063778F"/>
    <w:rsid w:val="00641054"/>
    <w:rsid w:val="00641CFD"/>
    <w:rsid w:val="00653E88"/>
    <w:rsid w:val="0065664C"/>
    <w:rsid w:val="00662DEC"/>
    <w:rsid w:val="00665C99"/>
    <w:rsid w:val="006721ED"/>
    <w:rsid w:val="0067644A"/>
    <w:rsid w:val="00682C2C"/>
    <w:rsid w:val="006837CE"/>
    <w:rsid w:val="00684DB4"/>
    <w:rsid w:val="00685C83"/>
    <w:rsid w:val="006917D7"/>
    <w:rsid w:val="006937AF"/>
    <w:rsid w:val="006944FC"/>
    <w:rsid w:val="006A3259"/>
    <w:rsid w:val="006A4A9F"/>
    <w:rsid w:val="006B61BF"/>
    <w:rsid w:val="006C09E3"/>
    <w:rsid w:val="006C4D32"/>
    <w:rsid w:val="006D0296"/>
    <w:rsid w:val="006D1943"/>
    <w:rsid w:val="006D4E6F"/>
    <w:rsid w:val="006E28E4"/>
    <w:rsid w:val="006E3761"/>
    <w:rsid w:val="006E49F9"/>
    <w:rsid w:val="006F5225"/>
    <w:rsid w:val="006F727B"/>
    <w:rsid w:val="00723318"/>
    <w:rsid w:val="0073020D"/>
    <w:rsid w:val="00731144"/>
    <w:rsid w:val="00746928"/>
    <w:rsid w:val="00746A3E"/>
    <w:rsid w:val="007477EF"/>
    <w:rsid w:val="007479D7"/>
    <w:rsid w:val="00755161"/>
    <w:rsid w:val="007555A7"/>
    <w:rsid w:val="007759AB"/>
    <w:rsid w:val="00784853"/>
    <w:rsid w:val="00785D24"/>
    <w:rsid w:val="0078681F"/>
    <w:rsid w:val="0079151E"/>
    <w:rsid w:val="00793557"/>
    <w:rsid w:val="007955EE"/>
    <w:rsid w:val="007A0207"/>
    <w:rsid w:val="007A2BEF"/>
    <w:rsid w:val="007B063D"/>
    <w:rsid w:val="007B1E74"/>
    <w:rsid w:val="007B733F"/>
    <w:rsid w:val="007C2E51"/>
    <w:rsid w:val="007C5C4A"/>
    <w:rsid w:val="00801AB8"/>
    <w:rsid w:val="008021C0"/>
    <w:rsid w:val="00811EC3"/>
    <w:rsid w:val="00812B6D"/>
    <w:rsid w:val="00814871"/>
    <w:rsid w:val="0082215C"/>
    <w:rsid w:val="0082267F"/>
    <w:rsid w:val="00823D5F"/>
    <w:rsid w:val="00824706"/>
    <w:rsid w:val="00825EDE"/>
    <w:rsid w:val="00827AEC"/>
    <w:rsid w:val="00833F9F"/>
    <w:rsid w:val="0085388C"/>
    <w:rsid w:val="00862911"/>
    <w:rsid w:val="008635C6"/>
    <w:rsid w:val="00863CCC"/>
    <w:rsid w:val="00864EDF"/>
    <w:rsid w:val="008727FF"/>
    <w:rsid w:val="00885C95"/>
    <w:rsid w:val="00895A6A"/>
    <w:rsid w:val="008A4602"/>
    <w:rsid w:val="008B262F"/>
    <w:rsid w:val="008B7F86"/>
    <w:rsid w:val="008E356D"/>
    <w:rsid w:val="008E3C15"/>
    <w:rsid w:val="008F5E98"/>
    <w:rsid w:val="008F6CA0"/>
    <w:rsid w:val="008F7013"/>
    <w:rsid w:val="008F71B1"/>
    <w:rsid w:val="009007ED"/>
    <w:rsid w:val="00900DBD"/>
    <w:rsid w:val="00911D90"/>
    <w:rsid w:val="00916D03"/>
    <w:rsid w:val="00917121"/>
    <w:rsid w:val="009174BD"/>
    <w:rsid w:val="009225D7"/>
    <w:rsid w:val="009226A7"/>
    <w:rsid w:val="009232E8"/>
    <w:rsid w:val="009259EF"/>
    <w:rsid w:val="00930B1C"/>
    <w:rsid w:val="009335C8"/>
    <w:rsid w:val="0094471D"/>
    <w:rsid w:val="00944F48"/>
    <w:rsid w:val="0094533C"/>
    <w:rsid w:val="00946C5D"/>
    <w:rsid w:val="00954777"/>
    <w:rsid w:val="009674E1"/>
    <w:rsid w:val="00972EF0"/>
    <w:rsid w:val="00974122"/>
    <w:rsid w:val="00975DCC"/>
    <w:rsid w:val="00980147"/>
    <w:rsid w:val="00982A51"/>
    <w:rsid w:val="00982DEC"/>
    <w:rsid w:val="009861F9"/>
    <w:rsid w:val="00991A36"/>
    <w:rsid w:val="00996182"/>
    <w:rsid w:val="009B38F9"/>
    <w:rsid w:val="009B3C55"/>
    <w:rsid w:val="009B52D7"/>
    <w:rsid w:val="009C50BD"/>
    <w:rsid w:val="009D2809"/>
    <w:rsid w:val="009D3590"/>
    <w:rsid w:val="009E63EB"/>
    <w:rsid w:val="009F5955"/>
    <w:rsid w:val="00A0156B"/>
    <w:rsid w:val="00A156BA"/>
    <w:rsid w:val="00A15F1F"/>
    <w:rsid w:val="00A20D82"/>
    <w:rsid w:val="00A23382"/>
    <w:rsid w:val="00A30FFE"/>
    <w:rsid w:val="00A32F4B"/>
    <w:rsid w:val="00A35A23"/>
    <w:rsid w:val="00A409DF"/>
    <w:rsid w:val="00A42939"/>
    <w:rsid w:val="00A5045A"/>
    <w:rsid w:val="00A52076"/>
    <w:rsid w:val="00A57295"/>
    <w:rsid w:val="00A57FD7"/>
    <w:rsid w:val="00A63672"/>
    <w:rsid w:val="00A66445"/>
    <w:rsid w:val="00A672C4"/>
    <w:rsid w:val="00A70486"/>
    <w:rsid w:val="00A73574"/>
    <w:rsid w:val="00A83B02"/>
    <w:rsid w:val="00A87508"/>
    <w:rsid w:val="00A919F1"/>
    <w:rsid w:val="00A95D9D"/>
    <w:rsid w:val="00A96CCC"/>
    <w:rsid w:val="00AA0D3D"/>
    <w:rsid w:val="00AA7463"/>
    <w:rsid w:val="00AD0B17"/>
    <w:rsid w:val="00AD0F19"/>
    <w:rsid w:val="00AE4D6E"/>
    <w:rsid w:val="00AE5C0C"/>
    <w:rsid w:val="00AF0589"/>
    <w:rsid w:val="00AF4E4D"/>
    <w:rsid w:val="00B01F1B"/>
    <w:rsid w:val="00B03FE5"/>
    <w:rsid w:val="00B0711D"/>
    <w:rsid w:val="00B101D6"/>
    <w:rsid w:val="00B1144A"/>
    <w:rsid w:val="00B173CE"/>
    <w:rsid w:val="00B27CDD"/>
    <w:rsid w:val="00B30951"/>
    <w:rsid w:val="00B41403"/>
    <w:rsid w:val="00B4322F"/>
    <w:rsid w:val="00B537EB"/>
    <w:rsid w:val="00B56434"/>
    <w:rsid w:val="00B61E43"/>
    <w:rsid w:val="00B650E9"/>
    <w:rsid w:val="00B7687B"/>
    <w:rsid w:val="00B8021F"/>
    <w:rsid w:val="00B82989"/>
    <w:rsid w:val="00B8490D"/>
    <w:rsid w:val="00B95E60"/>
    <w:rsid w:val="00B95FD0"/>
    <w:rsid w:val="00BA358A"/>
    <w:rsid w:val="00BA571C"/>
    <w:rsid w:val="00BA5BE8"/>
    <w:rsid w:val="00BA7408"/>
    <w:rsid w:val="00BB642A"/>
    <w:rsid w:val="00BC32F5"/>
    <w:rsid w:val="00BC6156"/>
    <w:rsid w:val="00BD3316"/>
    <w:rsid w:val="00BD480E"/>
    <w:rsid w:val="00BD4D8F"/>
    <w:rsid w:val="00BD6FE8"/>
    <w:rsid w:val="00BE6C58"/>
    <w:rsid w:val="00BF0A71"/>
    <w:rsid w:val="00BF17F3"/>
    <w:rsid w:val="00C01114"/>
    <w:rsid w:val="00C0357D"/>
    <w:rsid w:val="00C05388"/>
    <w:rsid w:val="00C13D0D"/>
    <w:rsid w:val="00C15D96"/>
    <w:rsid w:val="00C22366"/>
    <w:rsid w:val="00C231C0"/>
    <w:rsid w:val="00C27845"/>
    <w:rsid w:val="00C30743"/>
    <w:rsid w:val="00C33AE9"/>
    <w:rsid w:val="00C44563"/>
    <w:rsid w:val="00C46576"/>
    <w:rsid w:val="00C60419"/>
    <w:rsid w:val="00C65B28"/>
    <w:rsid w:val="00C66E59"/>
    <w:rsid w:val="00C82E3C"/>
    <w:rsid w:val="00C84DA6"/>
    <w:rsid w:val="00C8583F"/>
    <w:rsid w:val="00C955B4"/>
    <w:rsid w:val="00C95AE8"/>
    <w:rsid w:val="00C97467"/>
    <w:rsid w:val="00CA0E81"/>
    <w:rsid w:val="00CA23CA"/>
    <w:rsid w:val="00CB68FA"/>
    <w:rsid w:val="00CC086A"/>
    <w:rsid w:val="00CC35B3"/>
    <w:rsid w:val="00CC6BF4"/>
    <w:rsid w:val="00CC781E"/>
    <w:rsid w:val="00CD33FB"/>
    <w:rsid w:val="00CD3E9B"/>
    <w:rsid w:val="00CE0A77"/>
    <w:rsid w:val="00CE438B"/>
    <w:rsid w:val="00CE5CD0"/>
    <w:rsid w:val="00CF3881"/>
    <w:rsid w:val="00D04D75"/>
    <w:rsid w:val="00D05531"/>
    <w:rsid w:val="00D11B8E"/>
    <w:rsid w:val="00D126C5"/>
    <w:rsid w:val="00D16B9A"/>
    <w:rsid w:val="00D16D2F"/>
    <w:rsid w:val="00D2438E"/>
    <w:rsid w:val="00D30998"/>
    <w:rsid w:val="00D33488"/>
    <w:rsid w:val="00D35749"/>
    <w:rsid w:val="00D36B23"/>
    <w:rsid w:val="00D436F8"/>
    <w:rsid w:val="00D45548"/>
    <w:rsid w:val="00D609C0"/>
    <w:rsid w:val="00D63AAD"/>
    <w:rsid w:val="00D65E6C"/>
    <w:rsid w:val="00D67540"/>
    <w:rsid w:val="00D862F2"/>
    <w:rsid w:val="00D863DD"/>
    <w:rsid w:val="00D87611"/>
    <w:rsid w:val="00D87EE5"/>
    <w:rsid w:val="00D91E3E"/>
    <w:rsid w:val="00D97F0A"/>
    <w:rsid w:val="00DB026F"/>
    <w:rsid w:val="00DC39E8"/>
    <w:rsid w:val="00DD4CEC"/>
    <w:rsid w:val="00DD75EC"/>
    <w:rsid w:val="00DE0A86"/>
    <w:rsid w:val="00DE39FF"/>
    <w:rsid w:val="00DE7A8E"/>
    <w:rsid w:val="00DF2CBD"/>
    <w:rsid w:val="00DF5684"/>
    <w:rsid w:val="00DF69DB"/>
    <w:rsid w:val="00DF6C52"/>
    <w:rsid w:val="00E006CE"/>
    <w:rsid w:val="00E03016"/>
    <w:rsid w:val="00E24623"/>
    <w:rsid w:val="00E32FDF"/>
    <w:rsid w:val="00E560C0"/>
    <w:rsid w:val="00E66448"/>
    <w:rsid w:val="00E72D90"/>
    <w:rsid w:val="00E73A8F"/>
    <w:rsid w:val="00E76B45"/>
    <w:rsid w:val="00E81037"/>
    <w:rsid w:val="00E82F90"/>
    <w:rsid w:val="00E90906"/>
    <w:rsid w:val="00E930AF"/>
    <w:rsid w:val="00E95DA6"/>
    <w:rsid w:val="00EB1BF6"/>
    <w:rsid w:val="00EB520F"/>
    <w:rsid w:val="00EC5E86"/>
    <w:rsid w:val="00ED21D7"/>
    <w:rsid w:val="00ED6AA7"/>
    <w:rsid w:val="00EE0BDE"/>
    <w:rsid w:val="00EE175A"/>
    <w:rsid w:val="00EE22A8"/>
    <w:rsid w:val="00EE426F"/>
    <w:rsid w:val="00EE5947"/>
    <w:rsid w:val="00EE6F0A"/>
    <w:rsid w:val="00EF13FA"/>
    <w:rsid w:val="00EF5543"/>
    <w:rsid w:val="00EF7129"/>
    <w:rsid w:val="00EF7C37"/>
    <w:rsid w:val="00F01DF7"/>
    <w:rsid w:val="00F06FBE"/>
    <w:rsid w:val="00F07CE0"/>
    <w:rsid w:val="00F108B7"/>
    <w:rsid w:val="00F10C7B"/>
    <w:rsid w:val="00F15A28"/>
    <w:rsid w:val="00F17BBB"/>
    <w:rsid w:val="00F20BD1"/>
    <w:rsid w:val="00F2218A"/>
    <w:rsid w:val="00F315A9"/>
    <w:rsid w:val="00F35633"/>
    <w:rsid w:val="00F4179C"/>
    <w:rsid w:val="00F42141"/>
    <w:rsid w:val="00F62DF1"/>
    <w:rsid w:val="00F63E62"/>
    <w:rsid w:val="00F665BE"/>
    <w:rsid w:val="00F824DD"/>
    <w:rsid w:val="00F82635"/>
    <w:rsid w:val="00F835C4"/>
    <w:rsid w:val="00F85329"/>
    <w:rsid w:val="00F869F0"/>
    <w:rsid w:val="00F90EFF"/>
    <w:rsid w:val="00FA78ED"/>
    <w:rsid w:val="00FB18F9"/>
    <w:rsid w:val="00FB6F1B"/>
    <w:rsid w:val="00FC138F"/>
    <w:rsid w:val="00FD1FBD"/>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578F319F"/>
  <w15:docId w15:val="{EBDDCD97-E9B9-4EA6-B8E3-92F9000F8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uiPriority w:val="99"/>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character" w:styleId="NichtaufgelsteErwhnung">
    <w:name w:val="Unresolved Mention"/>
    <w:basedOn w:val="Absatz-Standardschriftart"/>
    <w:uiPriority w:val="99"/>
    <w:semiHidden/>
    <w:unhideWhenUsed/>
    <w:rsid w:val="00A83B02"/>
    <w:rPr>
      <w:color w:val="605E5C"/>
      <w:shd w:val="clear" w:color="auto" w:fill="E1DFDD"/>
    </w:rPr>
  </w:style>
  <w:style w:type="table" w:styleId="Tabellenraster">
    <w:name w:val="Table Grid"/>
    <w:basedOn w:val="NormaleTabelle"/>
    <w:rsid w:val="00A83B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F29A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92888">
      <w:bodyDiv w:val="1"/>
      <w:marLeft w:val="0"/>
      <w:marRight w:val="0"/>
      <w:marTop w:val="0"/>
      <w:marBottom w:val="0"/>
      <w:divBdr>
        <w:top w:val="none" w:sz="0" w:space="0" w:color="auto"/>
        <w:left w:val="none" w:sz="0" w:space="0" w:color="auto"/>
        <w:bottom w:val="none" w:sz="0" w:space="0" w:color="auto"/>
        <w:right w:val="none" w:sz="0" w:space="0" w:color="auto"/>
      </w:divBdr>
    </w:div>
    <w:div w:id="196309225">
      <w:bodyDiv w:val="1"/>
      <w:marLeft w:val="0"/>
      <w:marRight w:val="0"/>
      <w:marTop w:val="0"/>
      <w:marBottom w:val="0"/>
      <w:divBdr>
        <w:top w:val="none" w:sz="0" w:space="0" w:color="auto"/>
        <w:left w:val="none" w:sz="0" w:space="0" w:color="auto"/>
        <w:bottom w:val="none" w:sz="0" w:space="0" w:color="auto"/>
        <w:right w:val="none" w:sz="0" w:space="0" w:color="auto"/>
      </w:divBdr>
    </w:div>
    <w:div w:id="214851780">
      <w:bodyDiv w:val="1"/>
      <w:marLeft w:val="0"/>
      <w:marRight w:val="0"/>
      <w:marTop w:val="0"/>
      <w:marBottom w:val="0"/>
      <w:divBdr>
        <w:top w:val="none" w:sz="0" w:space="0" w:color="auto"/>
        <w:left w:val="none" w:sz="0" w:space="0" w:color="auto"/>
        <w:bottom w:val="none" w:sz="0" w:space="0" w:color="auto"/>
        <w:right w:val="none" w:sz="0" w:space="0" w:color="auto"/>
      </w:divBdr>
      <w:divsChild>
        <w:div w:id="1248541820">
          <w:marLeft w:val="0"/>
          <w:marRight w:val="0"/>
          <w:marTop w:val="0"/>
          <w:marBottom w:val="0"/>
          <w:divBdr>
            <w:top w:val="none" w:sz="0" w:space="0" w:color="auto"/>
            <w:left w:val="none" w:sz="0" w:space="0" w:color="auto"/>
            <w:bottom w:val="none" w:sz="0" w:space="0" w:color="auto"/>
            <w:right w:val="none" w:sz="0" w:space="0" w:color="auto"/>
          </w:divBdr>
          <w:divsChild>
            <w:div w:id="1726030228">
              <w:marLeft w:val="0"/>
              <w:marRight w:val="0"/>
              <w:marTop w:val="0"/>
              <w:marBottom w:val="0"/>
              <w:divBdr>
                <w:top w:val="none" w:sz="0" w:space="0" w:color="auto"/>
                <w:left w:val="none" w:sz="0" w:space="0" w:color="auto"/>
                <w:bottom w:val="none" w:sz="0" w:space="0" w:color="auto"/>
                <w:right w:val="none" w:sz="0" w:space="0" w:color="auto"/>
              </w:divBdr>
              <w:divsChild>
                <w:div w:id="91535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96522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0085870">
      <w:bodyDiv w:val="1"/>
      <w:marLeft w:val="0"/>
      <w:marRight w:val="0"/>
      <w:marTop w:val="0"/>
      <w:marBottom w:val="0"/>
      <w:divBdr>
        <w:top w:val="none" w:sz="0" w:space="0" w:color="auto"/>
        <w:left w:val="none" w:sz="0" w:space="0" w:color="auto"/>
        <w:bottom w:val="none" w:sz="0" w:space="0" w:color="auto"/>
        <w:right w:val="none" w:sz="0" w:space="0" w:color="auto"/>
      </w:divBdr>
    </w:div>
    <w:div w:id="504443046">
      <w:bodyDiv w:val="1"/>
      <w:marLeft w:val="0"/>
      <w:marRight w:val="0"/>
      <w:marTop w:val="0"/>
      <w:marBottom w:val="0"/>
      <w:divBdr>
        <w:top w:val="none" w:sz="0" w:space="0" w:color="auto"/>
        <w:left w:val="none" w:sz="0" w:space="0" w:color="auto"/>
        <w:bottom w:val="none" w:sz="0" w:space="0" w:color="auto"/>
        <w:right w:val="none" w:sz="0" w:space="0" w:color="auto"/>
      </w:divBdr>
    </w:div>
    <w:div w:id="508256390">
      <w:bodyDiv w:val="1"/>
      <w:marLeft w:val="0"/>
      <w:marRight w:val="0"/>
      <w:marTop w:val="0"/>
      <w:marBottom w:val="0"/>
      <w:divBdr>
        <w:top w:val="none" w:sz="0" w:space="0" w:color="auto"/>
        <w:left w:val="none" w:sz="0" w:space="0" w:color="auto"/>
        <w:bottom w:val="none" w:sz="0" w:space="0" w:color="auto"/>
        <w:right w:val="none" w:sz="0" w:space="0" w:color="auto"/>
      </w:divBdr>
    </w:div>
    <w:div w:id="518855628">
      <w:bodyDiv w:val="1"/>
      <w:marLeft w:val="0"/>
      <w:marRight w:val="0"/>
      <w:marTop w:val="0"/>
      <w:marBottom w:val="0"/>
      <w:divBdr>
        <w:top w:val="none" w:sz="0" w:space="0" w:color="auto"/>
        <w:left w:val="none" w:sz="0" w:space="0" w:color="auto"/>
        <w:bottom w:val="none" w:sz="0" w:space="0" w:color="auto"/>
        <w:right w:val="none" w:sz="0" w:space="0" w:color="auto"/>
      </w:divBdr>
    </w:div>
    <w:div w:id="662054365">
      <w:bodyDiv w:val="1"/>
      <w:marLeft w:val="0"/>
      <w:marRight w:val="0"/>
      <w:marTop w:val="0"/>
      <w:marBottom w:val="0"/>
      <w:divBdr>
        <w:top w:val="none" w:sz="0" w:space="0" w:color="auto"/>
        <w:left w:val="none" w:sz="0" w:space="0" w:color="auto"/>
        <w:bottom w:val="none" w:sz="0" w:space="0" w:color="auto"/>
        <w:right w:val="none" w:sz="0" w:space="0" w:color="auto"/>
      </w:divBdr>
    </w:div>
    <w:div w:id="703873011">
      <w:bodyDiv w:val="1"/>
      <w:marLeft w:val="0"/>
      <w:marRight w:val="0"/>
      <w:marTop w:val="0"/>
      <w:marBottom w:val="0"/>
      <w:divBdr>
        <w:top w:val="none" w:sz="0" w:space="0" w:color="auto"/>
        <w:left w:val="none" w:sz="0" w:space="0" w:color="auto"/>
        <w:bottom w:val="none" w:sz="0" w:space="0" w:color="auto"/>
        <w:right w:val="none" w:sz="0" w:space="0" w:color="auto"/>
      </w:divBdr>
    </w:div>
    <w:div w:id="741563957">
      <w:bodyDiv w:val="1"/>
      <w:marLeft w:val="0"/>
      <w:marRight w:val="0"/>
      <w:marTop w:val="0"/>
      <w:marBottom w:val="0"/>
      <w:divBdr>
        <w:top w:val="none" w:sz="0" w:space="0" w:color="auto"/>
        <w:left w:val="none" w:sz="0" w:space="0" w:color="auto"/>
        <w:bottom w:val="none" w:sz="0" w:space="0" w:color="auto"/>
        <w:right w:val="none" w:sz="0" w:space="0" w:color="auto"/>
      </w:divBdr>
    </w:div>
    <w:div w:id="885989963">
      <w:bodyDiv w:val="1"/>
      <w:marLeft w:val="0"/>
      <w:marRight w:val="0"/>
      <w:marTop w:val="0"/>
      <w:marBottom w:val="0"/>
      <w:divBdr>
        <w:top w:val="none" w:sz="0" w:space="0" w:color="auto"/>
        <w:left w:val="none" w:sz="0" w:space="0" w:color="auto"/>
        <w:bottom w:val="none" w:sz="0" w:space="0" w:color="auto"/>
        <w:right w:val="none" w:sz="0" w:space="0" w:color="auto"/>
      </w:divBdr>
      <w:divsChild>
        <w:div w:id="1733578879">
          <w:marLeft w:val="0"/>
          <w:marRight w:val="0"/>
          <w:marTop w:val="0"/>
          <w:marBottom w:val="0"/>
          <w:divBdr>
            <w:top w:val="none" w:sz="0" w:space="0" w:color="auto"/>
            <w:left w:val="none" w:sz="0" w:space="0" w:color="auto"/>
            <w:bottom w:val="none" w:sz="0" w:space="0" w:color="auto"/>
            <w:right w:val="none" w:sz="0" w:space="0" w:color="auto"/>
          </w:divBdr>
          <w:divsChild>
            <w:div w:id="1684623775">
              <w:marLeft w:val="0"/>
              <w:marRight w:val="0"/>
              <w:marTop w:val="0"/>
              <w:marBottom w:val="0"/>
              <w:divBdr>
                <w:top w:val="none" w:sz="0" w:space="0" w:color="auto"/>
                <w:left w:val="none" w:sz="0" w:space="0" w:color="auto"/>
                <w:bottom w:val="none" w:sz="0" w:space="0" w:color="auto"/>
                <w:right w:val="none" w:sz="0" w:space="0" w:color="auto"/>
              </w:divBdr>
              <w:divsChild>
                <w:div w:id="93252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724315">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16370995">
      <w:bodyDiv w:val="1"/>
      <w:marLeft w:val="0"/>
      <w:marRight w:val="0"/>
      <w:marTop w:val="0"/>
      <w:marBottom w:val="0"/>
      <w:divBdr>
        <w:top w:val="none" w:sz="0" w:space="0" w:color="auto"/>
        <w:left w:val="none" w:sz="0" w:space="0" w:color="auto"/>
        <w:bottom w:val="none" w:sz="0" w:space="0" w:color="auto"/>
        <w:right w:val="none" w:sz="0" w:space="0" w:color="auto"/>
      </w:divBdr>
    </w:div>
    <w:div w:id="1128084938">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03902586">
      <w:bodyDiv w:val="1"/>
      <w:marLeft w:val="0"/>
      <w:marRight w:val="0"/>
      <w:marTop w:val="0"/>
      <w:marBottom w:val="0"/>
      <w:divBdr>
        <w:top w:val="none" w:sz="0" w:space="0" w:color="auto"/>
        <w:left w:val="none" w:sz="0" w:space="0" w:color="auto"/>
        <w:bottom w:val="none" w:sz="0" w:space="0" w:color="auto"/>
        <w:right w:val="none" w:sz="0" w:space="0" w:color="auto"/>
      </w:divBdr>
    </w:div>
    <w:div w:id="1240022851">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8210997">
      <w:bodyDiv w:val="1"/>
      <w:marLeft w:val="0"/>
      <w:marRight w:val="0"/>
      <w:marTop w:val="0"/>
      <w:marBottom w:val="0"/>
      <w:divBdr>
        <w:top w:val="none" w:sz="0" w:space="0" w:color="auto"/>
        <w:left w:val="none" w:sz="0" w:space="0" w:color="auto"/>
        <w:bottom w:val="none" w:sz="0" w:space="0" w:color="auto"/>
        <w:right w:val="none" w:sz="0" w:space="0" w:color="auto"/>
      </w:divBdr>
    </w:div>
    <w:div w:id="1464077872">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20645531">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803576">
      <w:bodyDiv w:val="1"/>
      <w:marLeft w:val="0"/>
      <w:marRight w:val="0"/>
      <w:marTop w:val="0"/>
      <w:marBottom w:val="0"/>
      <w:divBdr>
        <w:top w:val="none" w:sz="0" w:space="0" w:color="auto"/>
        <w:left w:val="none" w:sz="0" w:space="0" w:color="auto"/>
        <w:bottom w:val="none" w:sz="0" w:space="0" w:color="auto"/>
        <w:right w:val="none" w:sz="0" w:space="0" w:color="auto"/>
      </w:divBdr>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06123035">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 w:id="212456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ommunikationpur.com/presse/eol-group-pressefac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410</Words>
  <Characters>3334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3737</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team - kommunikation.pur GmbH</dc:creator>
  <cp:lastModifiedBy>kommunikation.pur Nadine Weinmann</cp:lastModifiedBy>
  <cp:revision>16</cp:revision>
  <dcterms:created xsi:type="dcterms:W3CDTF">2025-01-16T09:48:00Z</dcterms:created>
  <dcterms:modified xsi:type="dcterms:W3CDTF">2025-04-08T11:13:00Z</dcterms:modified>
</cp:coreProperties>
</file>