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1B226FD7" w14:textId="77777777" w:rsidR="00D4136C" w:rsidRDefault="00D4136C" w:rsidP="00D323F2">
      <w:pPr>
        <w:autoSpaceDE w:val="0"/>
        <w:autoSpaceDN w:val="0"/>
        <w:adjustRightInd w:val="0"/>
        <w:spacing w:line="360" w:lineRule="auto"/>
        <w:rPr>
          <w:rFonts w:ascii="Arial" w:hAnsi="Arial" w:cs="Arial"/>
          <w:sz w:val="20"/>
          <w:szCs w:val="20"/>
        </w:rPr>
      </w:pPr>
    </w:p>
    <w:p w14:paraId="33AE2522" w14:textId="4425FC5D" w:rsidR="00D4136C" w:rsidRPr="003C52FA" w:rsidRDefault="00D4136C" w:rsidP="00D323F2">
      <w:pPr>
        <w:autoSpaceDE w:val="0"/>
        <w:autoSpaceDN w:val="0"/>
        <w:adjustRightInd w:val="0"/>
        <w:spacing w:line="360" w:lineRule="auto"/>
        <w:rPr>
          <w:rFonts w:ascii="Arial" w:hAnsi="Arial" w:cs="Arial"/>
          <w:sz w:val="20"/>
          <w:szCs w:val="20"/>
        </w:rPr>
      </w:pPr>
      <w:r w:rsidRPr="00D4136C">
        <w:rPr>
          <w:rFonts w:ascii="Arial" w:hAnsi="Arial" w:cs="Arial"/>
          <w:b/>
          <w:sz w:val="28"/>
          <w:szCs w:val="20"/>
        </w:rPr>
        <w:t>Tischlein deck’ dich – Sieben Weine. Sieben Gerichte. Ein Konzept.</w:t>
      </w:r>
      <w:r w:rsidRPr="00D4136C">
        <w:rPr>
          <w:rFonts w:ascii="Arial" w:hAnsi="Arial" w:cs="Arial"/>
          <w:sz w:val="20"/>
          <w:szCs w:val="20"/>
        </w:rPr>
        <w:br/>
        <w:t>Die neue GWF-Weinlinie verbindet fränkische Rebsorten mit alltagsnahen Genussmomenten.</w:t>
      </w:r>
    </w:p>
    <w:p w14:paraId="002CF127" w14:textId="77777777" w:rsidR="003C52FA" w:rsidRDefault="003C52FA" w:rsidP="003C52FA">
      <w:pPr>
        <w:autoSpaceDE w:val="0"/>
        <w:autoSpaceDN w:val="0"/>
        <w:adjustRightInd w:val="0"/>
        <w:spacing w:line="360" w:lineRule="auto"/>
        <w:rPr>
          <w:rFonts w:ascii="Arial" w:hAnsi="Arial" w:cs="Arial"/>
          <w:b/>
          <w:sz w:val="20"/>
          <w:szCs w:val="20"/>
        </w:rPr>
      </w:pPr>
    </w:p>
    <w:p w14:paraId="0C678DA3" w14:textId="4D723377" w:rsidR="00D4136C" w:rsidRPr="00D4136C" w:rsidRDefault="00D4136C" w:rsidP="00D4136C">
      <w:pPr>
        <w:autoSpaceDE w:val="0"/>
        <w:autoSpaceDN w:val="0"/>
        <w:adjustRightInd w:val="0"/>
        <w:spacing w:line="360" w:lineRule="auto"/>
        <w:rPr>
          <w:rFonts w:ascii="Arial" w:hAnsi="Arial" w:cs="Arial"/>
          <w:b/>
          <w:bCs/>
          <w:sz w:val="20"/>
          <w:szCs w:val="20"/>
        </w:rPr>
      </w:pPr>
      <w:r w:rsidRPr="000D3487">
        <w:rPr>
          <w:rFonts w:ascii="Arial" w:hAnsi="Arial" w:cs="Arial"/>
          <w:b/>
          <w:bCs/>
          <w:i/>
          <w:iCs/>
          <w:sz w:val="20"/>
          <w:szCs w:val="20"/>
        </w:rPr>
        <w:t xml:space="preserve">Kitzingen, </w:t>
      </w:r>
      <w:r w:rsidR="000D3487" w:rsidRPr="000D3487">
        <w:rPr>
          <w:rFonts w:ascii="Arial" w:hAnsi="Arial" w:cs="Arial"/>
          <w:b/>
          <w:bCs/>
          <w:i/>
          <w:iCs/>
          <w:sz w:val="20"/>
          <w:szCs w:val="20"/>
        </w:rPr>
        <w:t>11.</w:t>
      </w:r>
      <w:r w:rsidR="004966B4" w:rsidRPr="000D3487">
        <w:rPr>
          <w:rFonts w:ascii="Arial" w:hAnsi="Arial" w:cs="Arial"/>
          <w:b/>
          <w:bCs/>
          <w:i/>
          <w:iCs/>
          <w:sz w:val="20"/>
          <w:szCs w:val="20"/>
        </w:rPr>
        <w:t>06</w:t>
      </w:r>
      <w:r w:rsidRPr="000D3487">
        <w:rPr>
          <w:rFonts w:ascii="Arial" w:hAnsi="Arial" w:cs="Arial"/>
          <w:b/>
          <w:bCs/>
          <w:i/>
          <w:iCs/>
          <w:sz w:val="20"/>
          <w:szCs w:val="20"/>
        </w:rPr>
        <w:t>.202</w:t>
      </w:r>
      <w:r w:rsidR="00D5079A" w:rsidRPr="000D3487">
        <w:rPr>
          <w:rFonts w:ascii="Arial" w:hAnsi="Arial" w:cs="Arial"/>
          <w:b/>
          <w:bCs/>
          <w:i/>
          <w:iCs/>
          <w:sz w:val="20"/>
          <w:szCs w:val="20"/>
        </w:rPr>
        <w:t>5</w:t>
      </w:r>
      <w:r w:rsidRPr="000D3487">
        <w:rPr>
          <w:rFonts w:ascii="Arial" w:hAnsi="Arial" w:cs="Arial"/>
          <w:b/>
          <w:bCs/>
          <w:sz w:val="20"/>
          <w:szCs w:val="20"/>
        </w:rPr>
        <w:t xml:space="preserve"> – Wein einfach</w:t>
      </w:r>
      <w:r w:rsidRPr="00D4136C">
        <w:rPr>
          <w:rFonts w:ascii="Arial" w:hAnsi="Arial" w:cs="Arial"/>
          <w:b/>
          <w:bCs/>
          <w:sz w:val="20"/>
          <w:szCs w:val="20"/>
        </w:rPr>
        <w:t xml:space="preserve"> genießen: Mit </w:t>
      </w:r>
      <w:r w:rsidRPr="00D4136C">
        <w:rPr>
          <w:rFonts w:ascii="Arial" w:hAnsi="Arial" w:cs="Arial"/>
          <w:b/>
          <w:bCs/>
          <w:i/>
          <w:iCs/>
          <w:sz w:val="20"/>
          <w:szCs w:val="20"/>
        </w:rPr>
        <w:t>Tischlein deck’ dich</w:t>
      </w:r>
      <w:r w:rsidRPr="00D4136C">
        <w:rPr>
          <w:rFonts w:ascii="Arial" w:hAnsi="Arial" w:cs="Arial"/>
          <w:b/>
          <w:bCs/>
          <w:sz w:val="20"/>
          <w:szCs w:val="20"/>
        </w:rPr>
        <w:t xml:space="preserve"> bringt die Winzergemeinschaft Franken eG (GWF) </w:t>
      </w:r>
      <w:r w:rsidR="00A91EAD" w:rsidRPr="00A10A1E">
        <w:rPr>
          <w:rFonts w:ascii="Arial" w:hAnsi="Arial" w:cs="Arial"/>
          <w:b/>
          <w:bCs/>
          <w:sz w:val="20"/>
          <w:szCs w:val="20"/>
        </w:rPr>
        <w:t>ab</w:t>
      </w:r>
      <w:r w:rsidR="00A10A1E" w:rsidRPr="00A10A1E">
        <w:rPr>
          <w:rFonts w:ascii="Arial" w:hAnsi="Arial" w:cs="Arial"/>
          <w:b/>
          <w:bCs/>
          <w:sz w:val="20"/>
          <w:szCs w:val="20"/>
        </w:rPr>
        <w:t xml:space="preserve"> Ende Juni 2025</w:t>
      </w:r>
      <w:r w:rsidR="00A91EAD" w:rsidRPr="00A91EAD">
        <w:rPr>
          <w:rFonts w:ascii="Arial" w:hAnsi="Arial" w:cs="Arial"/>
          <w:sz w:val="20"/>
          <w:szCs w:val="20"/>
        </w:rPr>
        <w:t xml:space="preserve"> </w:t>
      </w:r>
      <w:r w:rsidRPr="00D4136C">
        <w:rPr>
          <w:rFonts w:ascii="Arial" w:hAnsi="Arial" w:cs="Arial"/>
          <w:b/>
          <w:bCs/>
          <w:sz w:val="20"/>
          <w:szCs w:val="20"/>
        </w:rPr>
        <w:t>eine neue Linie auf den Markt, die den Weineinkauf intuitiver macht</w:t>
      </w:r>
      <w:r w:rsidR="000376FD">
        <w:rPr>
          <w:rFonts w:ascii="Arial" w:hAnsi="Arial" w:cs="Arial"/>
          <w:b/>
          <w:bCs/>
          <w:sz w:val="20"/>
          <w:szCs w:val="20"/>
        </w:rPr>
        <w:t>,</w:t>
      </w:r>
      <w:r w:rsidRPr="00D4136C">
        <w:rPr>
          <w:rFonts w:ascii="Arial" w:hAnsi="Arial" w:cs="Arial"/>
          <w:b/>
          <w:bCs/>
          <w:sz w:val="20"/>
          <w:szCs w:val="20"/>
        </w:rPr>
        <w:t xml:space="preserve"> für den Alltag wie auch für besondere Genussmomente. Sieben charaktervolle, fränkische Weine treffen auf ebenso viele kulinarische Empfehlungen: vom leichten Lunch mit Bowls und Salaten über Pasta- und Pizza-Klassiker bis hin zum geselligen Grillabend.</w:t>
      </w:r>
      <w:r>
        <w:rPr>
          <w:rFonts w:ascii="Arial" w:hAnsi="Arial" w:cs="Arial"/>
          <w:b/>
          <w:bCs/>
          <w:sz w:val="20"/>
          <w:szCs w:val="20"/>
        </w:rPr>
        <w:t xml:space="preserve"> </w:t>
      </w:r>
      <w:r w:rsidRPr="00D4136C">
        <w:rPr>
          <w:rFonts w:ascii="Arial" w:hAnsi="Arial" w:cs="Arial"/>
          <w:b/>
          <w:bCs/>
          <w:sz w:val="20"/>
          <w:szCs w:val="20"/>
        </w:rPr>
        <w:t xml:space="preserve">Die Idee dahinter: Weintrinken soll unkompliziert, genussorientiert und inspirierend sein. Dank klarer Geschmacksprofile, leicht verständlicher Illustrationen und passender </w:t>
      </w:r>
      <w:proofErr w:type="spellStart"/>
      <w:r w:rsidRPr="00D4136C">
        <w:rPr>
          <w:rFonts w:ascii="Arial" w:hAnsi="Arial" w:cs="Arial"/>
          <w:b/>
          <w:bCs/>
          <w:sz w:val="20"/>
          <w:szCs w:val="20"/>
        </w:rPr>
        <w:t>Foodpairings</w:t>
      </w:r>
      <w:proofErr w:type="spellEnd"/>
      <w:r w:rsidRPr="00D4136C">
        <w:rPr>
          <w:rFonts w:ascii="Arial" w:hAnsi="Arial" w:cs="Arial"/>
          <w:b/>
          <w:bCs/>
          <w:sz w:val="20"/>
          <w:szCs w:val="20"/>
        </w:rPr>
        <w:t xml:space="preserve"> finden Konsumentinnen </w:t>
      </w:r>
      <w:r>
        <w:rPr>
          <w:rFonts w:ascii="Arial" w:hAnsi="Arial" w:cs="Arial"/>
          <w:b/>
          <w:bCs/>
          <w:sz w:val="20"/>
          <w:szCs w:val="20"/>
        </w:rPr>
        <w:t xml:space="preserve">und Konsumenten </w:t>
      </w:r>
      <w:r w:rsidRPr="00D4136C">
        <w:rPr>
          <w:rFonts w:ascii="Arial" w:hAnsi="Arial" w:cs="Arial"/>
          <w:b/>
          <w:bCs/>
          <w:sz w:val="20"/>
          <w:szCs w:val="20"/>
        </w:rPr>
        <w:t>auf einen Blick den richtigen Wein zum passenden Gericht.</w:t>
      </w:r>
    </w:p>
    <w:p w14:paraId="710AFF61" w14:textId="77777777" w:rsidR="005A5D48" w:rsidRDefault="005A5D48" w:rsidP="003C52FA">
      <w:pPr>
        <w:autoSpaceDE w:val="0"/>
        <w:autoSpaceDN w:val="0"/>
        <w:adjustRightInd w:val="0"/>
        <w:spacing w:line="360" w:lineRule="auto"/>
        <w:rPr>
          <w:rFonts w:ascii="Arial" w:hAnsi="Arial" w:cs="Arial"/>
          <w:b/>
          <w:bCs/>
          <w:sz w:val="20"/>
          <w:szCs w:val="20"/>
        </w:rPr>
      </w:pPr>
    </w:p>
    <w:p w14:paraId="6EC213EB" w14:textId="3E319882" w:rsidR="00686710" w:rsidRPr="00686710" w:rsidRDefault="00686710" w:rsidP="00686710">
      <w:p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Alltag trifft Auswahl: Sieben Weine</w:t>
      </w:r>
      <w:r w:rsidR="000376FD">
        <w:rPr>
          <w:rFonts w:ascii="Arial" w:hAnsi="Arial" w:cs="Arial"/>
          <w:b/>
          <w:bCs/>
          <w:sz w:val="20"/>
          <w:szCs w:val="20"/>
        </w:rPr>
        <w:t xml:space="preserve"> </w:t>
      </w:r>
      <w:r w:rsidR="000376FD">
        <w:rPr>
          <w:rFonts w:ascii="Arial" w:hAnsi="Arial" w:cs="Arial"/>
          <w:b/>
          <w:bCs/>
          <w:sz w:val="20"/>
          <w:szCs w:val="20"/>
        </w:rPr>
        <w:sym w:font="Symbol" w:char="F02D"/>
      </w:r>
      <w:r w:rsidRPr="00686710">
        <w:rPr>
          <w:rFonts w:ascii="Arial" w:hAnsi="Arial" w:cs="Arial"/>
          <w:b/>
          <w:bCs/>
          <w:sz w:val="20"/>
          <w:szCs w:val="20"/>
        </w:rPr>
        <w:t xml:space="preserve"> sieben </w:t>
      </w:r>
      <w:proofErr w:type="spellStart"/>
      <w:r w:rsidRPr="00686710">
        <w:rPr>
          <w:rFonts w:ascii="Arial" w:hAnsi="Arial" w:cs="Arial"/>
          <w:b/>
          <w:bCs/>
          <w:sz w:val="20"/>
          <w:szCs w:val="20"/>
        </w:rPr>
        <w:t>Foodpairings</w:t>
      </w:r>
      <w:proofErr w:type="spellEnd"/>
    </w:p>
    <w:p w14:paraId="268314AF" w14:textId="77AF46F3" w:rsidR="00686710" w:rsidRPr="00686710" w:rsidRDefault="00686710" w:rsidP="00686710">
      <w:pPr>
        <w:autoSpaceDE w:val="0"/>
        <w:autoSpaceDN w:val="0"/>
        <w:adjustRightInd w:val="0"/>
        <w:spacing w:line="360" w:lineRule="auto"/>
        <w:rPr>
          <w:rFonts w:ascii="Arial" w:hAnsi="Arial" w:cs="Arial"/>
          <w:sz w:val="20"/>
          <w:szCs w:val="20"/>
        </w:rPr>
      </w:pPr>
      <w:r w:rsidRPr="00686710">
        <w:rPr>
          <w:rFonts w:ascii="Arial" w:hAnsi="Arial" w:cs="Arial"/>
          <w:sz w:val="20"/>
          <w:szCs w:val="20"/>
        </w:rPr>
        <w:t>„</w:t>
      </w:r>
      <w:r w:rsidR="00D5079A" w:rsidRPr="00D5079A">
        <w:rPr>
          <w:rFonts w:ascii="Arial" w:hAnsi="Arial" w:cs="Arial"/>
          <w:sz w:val="20"/>
          <w:szCs w:val="20"/>
        </w:rPr>
        <w:t xml:space="preserve">Wein </w:t>
      </w:r>
      <w:r w:rsidR="00D5079A">
        <w:rPr>
          <w:rFonts w:ascii="Arial" w:hAnsi="Arial" w:cs="Arial"/>
          <w:sz w:val="20"/>
          <w:szCs w:val="20"/>
        </w:rPr>
        <w:t xml:space="preserve">ist zum Genießen da und </w:t>
      </w:r>
      <w:r w:rsidR="00D5079A" w:rsidRPr="00D5079A">
        <w:rPr>
          <w:rFonts w:ascii="Arial" w:hAnsi="Arial" w:cs="Arial"/>
          <w:sz w:val="20"/>
          <w:szCs w:val="20"/>
        </w:rPr>
        <w:t>soll Freude bereiten</w:t>
      </w:r>
      <w:r w:rsidR="000376FD">
        <w:rPr>
          <w:rFonts w:ascii="Arial" w:hAnsi="Arial" w:cs="Arial"/>
          <w:sz w:val="20"/>
          <w:szCs w:val="20"/>
        </w:rPr>
        <w:t>,</w:t>
      </w:r>
      <w:r w:rsidR="00D5079A" w:rsidRPr="00D5079A">
        <w:rPr>
          <w:rFonts w:ascii="Arial" w:hAnsi="Arial" w:cs="Arial"/>
          <w:sz w:val="20"/>
          <w:szCs w:val="20"/>
        </w:rPr>
        <w:t xml:space="preserve"> und die passende Wahl zum Essen ganz unkompliziert sein</w:t>
      </w:r>
      <w:r w:rsidR="00D5079A">
        <w:rPr>
          <w:rFonts w:ascii="Arial" w:hAnsi="Arial" w:cs="Arial"/>
          <w:sz w:val="20"/>
          <w:szCs w:val="20"/>
        </w:rPr>
        <w:t>: G</w:t>
      </w:r>
      <w:r w:rsidRPr="00686710">
        <w:rPr>
          <w:rFonts w:ascii="Arial" w:hAnsi="Arial" w:cs="Arial"/>
          <w:sz w:val="20"/>
          <w:szCs w:val="20"/>
        </w:rPr>
        <w:t xml:space="preserve">enau dafür steht </w:t>
      </w:r>
      <w:r w:rsidRPr="00686710">
        <w:rPr>
          <w:rFonts w:ascii="Arial" w:hAnsi="Arial" w:cs="Arial"/>
          <w:i/>
          <w:iCs/>
          <w:sz w:val="20"/>
          <w:szCs w:val="20"/>
        </w:rPr>
        <w:t>Tischlein deck’ dich</w:t>
      </w:r>
      <w:r w:rsidRPr="00686710">
        <w:rPr>
          <w:rFonts w:ascii="Arial" w:hAnsi="Arial" w:cs="Arial"/>
          <w:sz w:val="20"/>
          <w:szCs w:val="20"/>
        </w:rPr>
        <w:t>. Diese Linie bringt die Stärken unserer fränkischen Rebsorten auf den Punkt: Vielfalt, Qualität und Bodenständigkeit“, erklärt Martin Deutsch, Geschäftsführer der GWF. „Die fränkische Weinlandschaft ist so facettenreich wie unsere Küche</w:t>
      </w:r>
      <w:r w:rsidR="000376FD">
        <w:rPr>
          <w:rFonts w:ascii="Arial" w:hAnsi="Arial" w:cs="Arial"/>
          <w:sz w:val="20"/>
          <w:szCs w:val="20"/>
        </w:rPr>
        <w:t>:</w:t>
      </w:r>
      <w:r w:rsidRPr="00686710">
        <w:rPr>
          <w:rFonts w:ascii="Arial" w:hAnsi="Arial" w:cs="Arial"/>
          <w:sz w:val="20"/>
          <w:szCs w:val="20"/>
        </w:rPr>
        <w:t xml:space="preserve"> von frischen Weißweinen über elegante Rosés bis hin zu charaktervollen Rotweinen bieten wir eine beeindruckende Palette an Weinen, die nahezu jedes Gericht perfekt begleiten.“</w:t>
      </w:r>
    </w:p>
    <w:p w14:paraId="0DBD5039" w14:textId="34AF645A" w:rsidR="00686710" w:rsidRPr="00686710" w:rsidRDefault="00686710" w:rsidP="00686710">
      <w:pPr>
        <w:autoSpaceDE w:val="0"/>
        <w:autoSpaceDN w:val="0"/>
        <w:adjustRightInd w:val="0"/>
        <w:spacing w:line="360" w:lineRule="auto"/>
        <w:rPr>
          <w:rFonts w:ascii="Arial" w:hAnsi="Arial" w:cs="Arial"/>
          <w:sz w:val="20"/>
          <w:szCs w:val="20"/>
        </w:rPr>
      </w:pPr>
      <w:r w:rsidRPr="00686710">
        <w:rPr>
          <w:rFonts w:ascii="Arial" w:hAnsi="Arial" w:cs="Arial"/>
          <w:sz w:val="20"/>
          <w:szCs w:val="20"/>
        </w:rPr>
        <w:t xml:space="preserve">Jede Flasche der Linie </w:t>
      </w:r>
      <w:r w:rsidRPr="00686710">
        <w:rPr>
          <w:rFonts w:ascii="Arial" w:hAnsi="Arial" w:cs="Arial"/>
          <w:i/>
          <w:iCs/>
          <w:sz w:val="20"/>
          <w:szCs w:val="20"/>
        </w:rPr>
        <w:t>Tischlein deck‘ Dich</w:t>
      </w:r>
      <w:r w:rsidRPr="00686710">
        <w:rPr>
          <w:rFonts w:ascii="Arial" w:hAnsi="Arial" w:cs="Arial"/>
          <w:sz w:val="20"/>
          <w:szCs w:val="20"/>
        </w:rPr>
        <w:t xml:space="preserve"> ist mehr als nur ein Wein</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S</w:t>
      </w:r>
      <w:r w:rsidRPr="00686710">
        <w:rPr>
          <w:rFonts w:ascii="Arial" w:hAnsi="Arial" w:cs="Arial"/>
          <w:sz w:val="20"/>
          <w:szCs w:val="20"/>
        </w:rPr>
        <w:t>ie ist ein kulinarischer Hinweisgeber: klar etikettiert, modern gestaltet und mit einem konkreten Genussvorschlag versehen. Im Zentrum stehen beliebte Rebsorten aus Franken, kombiniert mit typischen Alltagsgerichten. So wird die Auswahl am Regal erleichtert und der Genuss zu Hause inspirierend einfach:</w:t>
      </w:r>
    </w:p>
    <w:p w14:paraId="32BB5B99" w14:textId="68E43C9F"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Bacchus QbA lieblich</w:t>
      </w:r>
      <w:r w:rsidRPr="00686710">
        <w:rPr>
          <w:rFonts w:ascii="Arial" w:hAnsi="Arial" w:cs="Arial"/>
          <w:b/>
          <w:bCs/>
          <w:sz w:val="20"/>
          <w:szCs w:val="20"/>
        </w:rPr>
        <w:br/>
      </w:r>
      <w:r w:rsidRPr="00686710">
        <w:rPr>
          <w:rFonts w:ascii="Arial" w:hAnsi="Arial" w:cs="Arial"/>
          <w:sz w:val="20"/>
          <w:szCs w:val="20"/>
        </w:rPr>
        <w:t>Duftig und fruchtbetont mit exotischer Note</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D</w:t>
      </w:r>
      <w:r w:rsidRPr="00686710">
        <w:rPr>
          <w:rFonts w:ascii="Arial" w:hAnsi="Arial" w:cs="Arial"/>
          <w:sz w:val="20"/>
          <w:szCs w:val="20"/>
        </w:rPr>
        <w:t>ie dezente Süße harmoniert perfekt mit asiatischer und scharf gewürzter Küche.</w:t>
      </w:r>
    </w:p>
    <w:p w14:paraId="58B5BB98" w14:textId="77777777"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Silvaner QbA trocken</w:t>
      </w:r>
      <w:r w:rsidRPr="00686710">
        <w:rPr>
          <w:rFonts w:ascii="Arial" w:hAnsi="Arial" w:cs="Arial"/>
          <w:b/>
          <w:bCs/>
          <w:sz w:val="20"/>
          <w:szCs w:val="20"/>
        </w:rPr>
        <w:br/>
      </w:r>
      <w:r w:rsidRPr="00686710">
        <w:rPr>
          <w:rFonts w:ascii="Arial" w:hAnsi="Arial" w:cs="Arial"/>
          <w:sz w:val="20"/>
          <w:szCs w:val="20"/>
        </w:rPr>
        <w:t>Klassisch-fränkisch und geradlinig: Ein idealer Begleiter zu Pasta oder frischen Spargelgerichten im Frühling.</w:t>
      </w:r>
    </w:p>
    <w:p w14:paraId="4EEAAD34" w14:textId="1ED05B11"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lastRenderedPageBreak/>
        <w:t>Riesling QbA trocken</w:t>
      </w:r>
      <w:r w:rsidRPr="00686710">
        <w:rPr>
          <w:rFonts w:ascii="Arial" w:hAnsi="Arial" w:cs="Arial"/>
          <w:b/>
          <w:bCs/>
          <w:sz w:val="20"/>
          <w:szCs w:val="20"/>
        </w:rPr>
        <w:br/>
      </w:r>
      <w:r w:rsidRPr="00686710">
        <w:rPr>
          <w:rFonts w:ascii="Arial" w:hAnsi="Arial" w:cs="Arial"/>
          <w:sz w:val="20"/>
          <w:szCs w:val="20"/>
        </w:rPr>
        <w:t>Elegant und lebendig mit feiner Mineralität</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B</w:t>
      </w:r>
      <w:r w:rsidRPr="00686710">
        <w:rPr>
          <w:rFonts w:ascii="Arial" w:hAnsi="Arial" w:cs="Arial"/>
          <w:sz w:val="20"/>
          <w:szCs w:val="20"/>
        </w:rPr>
        <w:t>esonders empfehlenswert zu Fisch und Meeresfrüchten.</w:t>
      </w:r>
    </w:p>
    <w:p w14:paraId="1C038ED1" w14:textId="38F44079"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Weißer Burgunder QbA halbtrocken</w:t>
      </w:r>
      <w:r w:rsidRPr="00686710">
        <w:rPr>
          <w:rFonts w:ascii="Arial" w:hAnsi="Arial" w:cs="Arial"/>
          <w:b/>
          <w:bCs/>
          <w:sz w:val="20"/>
          <w:szCs w:val="20"/>
        </w:rPr>
        <w:br/>
      </w:r>
      <w:r w:rsidRPr="00686710">
        <w:rPr>
          <w:rFonts w:ascii="Arial" w:hAnsi="Arial" w:cs="Arial"/>
          <w:sz w:val="20"/>
          <w:szCs w:val="20"/>
        </w:rPr>
        <w:t>Fruchtig und sommerlich leicht</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P</w:t>
      </w:r>
      <w:r w:rsidRPr="00686710">
        <w:rPr>
          <w:rFonts w:ascii="Arial" w:hAnsi="Arial" w:cs="Arial"/>
          <w:sz w:val="20"/>
          <w:szCs w:val="20"/>
        </w:rPr>
        <w:t>asst hervorragend zu Bowls und Salaten.</w:t>
      </w:r>
    </w:p>
    <w:p w14:paraId="4F8AA31E" w14:textId="4A8AF6AE"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Grauer Burgunder QbA halbtrocken</w:t>
      </w:r>
      <w:r w:rsidRPr="00686710">
        <w:rPr>
          <w:rFonts w:ascii="Arial" w:hAnsi="Arial" w:cs="Arial"/>
          <w:b/>
          <w:bCs/>
          <w:sz w:val="20"/>
          <w:szCs w:val="20"/>
        </w:rPr>
        <w:br/>
      </w:r>
      <w:r w:rsidRPr="00686710">
        <w:rPr>
          <w:rFonts w:ascii="Arial" w:hAnsi="Arial" w:cs="Arial"/>
          <w:sz w:val="20"/>
          <w:szCs w:val="20"/>
        </w:rPr>
        <w:t>Frisch und ausgewogen mit Zitrusnoten</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E</w:t>
      </w:r>
      <w:r w:rsidRPr="00686710">
        <w:rPr>
          <w:rFonts w:ascii="Arial" w:hAnsi="Arial" w:cs="Arial"/>
          <w:sz w:val="20"/>
          <w:szCs w:val="20"/>
        </w:rPr>
        <w:t>in vielseitiger Genuss zu Antipasti und Fingerfood.</w:t>
      </w:r>
    </w:p>
    <w:p w14:paraId="14A0A2C6" w14:textId="3C210E7F"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Rosé QbA halbtrocken</w:t>
      </w:r>
      <w:r w:rsidRPr="00686710">
        <w:rPr>
          <w:rFonts w:ascii="Arial" w:hAnsi="Arial" w:cs="Arial"/>
          <w:b/>
          <w:bCs/>
          <w:sz w:val="20"/>
          <w:szCs w:val="20"/>
        </w:rPr>
        <w:br/>
      </w:r>
      <w:r w:rsidRPr="00686710">
        <w:rPr>
          <w:rFonts w:ascii="Arial" w:hAnsi="Arial" w:cs="Arial"/>
          <w:sz w:val="20"/>
          <w:szCs w:val="20"/>
        </w:rPr>
        <w:t>Fruchtig, erfrischend und unkompliziert</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D</w:t>
      </w:r>
      <w:r w:rsidRPr="00686710">
        <w:rPr>
          <w:rFonts w:ascii="Arial" w:hAnsi="Arial" w:cs="Arial"/>
          <w:sz w:val="20"/>
          <w:szCs w:val="20"/>
        </w:rPr>
        <w:t>er perfekte Wein für Grillgerichte aller Art.</w:t>
      </w:r>
    </w:p>
    <w:p w14:paraId="7191367B" w14:textId="3357B508" w:rsidR="00686710" w:rsidRPr="00686710" w:rsidRDefault="00686710" w:rsidP="00686710">
      <w:pPr>
        <w:numPr>
          <w:ilvl w:val="0"/>
          <w:numId w:val="10"/>
        </w:numPr>
        <w:autoSpaceDE w:val="0"/>
        <w:autoSpaceDN w:val="0"/>
        <w:adjustRightInd w:val="0"/>
        <w:spacing w:line="360" w:lineRule="auto"/>
        <w:rPr>
          <w:rFonts w:ascii="Arial" w:hAnsi="Arial" w:cs="Arial"/>
          <w:b/>
          <w:bCs/>
          <w:sz w:val="20"/>
          <w:szCs w:val="20"/>
        </w:rPr>
      </w:pPr>
      <w:r w:rsidRPr="00686710">
        <w:rPr>
          <w:rFonts w:ascii="Arial" w:hAnsi="Arial" w:cs="Arial"/>
          <w:b/>
          <w:bCs/>
          <w:sz w:val="20"/>
          <w:szCs w:val="20"/>
        </w:rPr>
        <w:t>Spätburgunder QbA</w:t>
      </w:r>
      <w:r w:rsidRPr="00686710">
        <w:rPr>
          <w:rFonts w:ascii="Arial" w:hAnsi="Arial" w:cs="Arial"/>
          <w:b/>
          <w:bCs/>
          <w:sz w:val="20"/>
          <w:szCs w:val="20"/>
        </w:rPr>
        <w:br/>
      </w:r>
      <w:r w:rsidRPr="00686710">
        <w:rPr>
          <w:rFonts w:ascii="Arial" w:hAnsi="Arial" w:cs="Arial"/>
          <w:sz w:val="20"/>
          <w:szCs w:val="20"/>
        </w:rPr>
        <w:t>Vielschichtig mit feiner Kirschfrucht und sanften Tanninen</w:t>
      </w:r>
      <w:r w:rsidR="000376FD">
        <w:rPr>
          <w:rFonts w:ascii="Arial" w:hAnsi="Arial" w:cs="Arial"/>
          <w:sz w:val="20"/>
          <w:szCs w:val="20"/>
        </w:rPr>
        <w:t>:</w:t>
      </w:r>
      <w:r w:rsidRPr="00686710">
        <w:rPr>
          <w:rFonts w:ascii="Arial" w:hAnsi="Arial" w:cs="Arial"/>
          <w:sz w:val="20"/>
          <w:szCs w:val="20"/>
        </w:rPr>
        <w:t xml:space="preserve"> </w:t>
      </w:r>
      <w:r w:rsidR="000376FD">
        <w:rPr>
          <w:rFonts w:ascii="Arial" w:hAnsi="Arial" w:cs="Arial"/>
          <w:sz w:val="20"/>
          <w:szCs w:val="20"/>
        </w:rPr>
        <w:t>P</w:t>
      </w:r>
      <w:r w:rsidRPr="00686710">
        <w:rPr>
          <w:rFonts w:ascii="Arial" w:hAnsi="Arial" w:cs="Arial"/>
          <w:sz w:val="20"/>
          <w:szCs w:val="20"/>
        </w:rPr>
        <w:t>asst ideal zu Pizza und würzigem Käse.</w:t>
      </w:r>
    </w:p>
    <w:p w14:paraId="6AE4017F" w14:textId="2F375DB9" w:rsidR="00686710" w:rsidRPr="00686710" w:rsidRDefault="00686710" w:rsidP="00D4136C">
      <w:pPr>
        <w:autoSpaceDE w:val="0"/>
        <w:autoSpaceDN w:val="0"/>
        <w:adjustRightInd w:val="0"/>
        <w:spacing w:before="120" w:line="360" w:lineRule="auto"/>
        <w:rPr>
          <w:rFonts w:ascii="Arial" w:hAnsi="Arial" w:cs="Arial"/>
          <w:sz w:val="20"/>
          <w:szCs w:val="20"/>
        </w:rPr>
      </w:pPr>
      <w:r w:rsidRPr="00686710">
        <w:rPr>
          <w:rFonts w:ascii="Arial" w:hAnsi="Arial" w:cs="Arial"/>
          <w:sz w:val="20"/>
          <w:szCs w:val="20"/>
        </w:rPr>
        <w:t xml:space="preserve">Die Rebsorten der Linie stammen aus verschiedenen Lagen und </w:t>
      </w:r>
      <w:proofErr w:type="spellStart"/>
      <w:r w:rsidRPr="00686710">
        <w:rPr>
          <w:rFonts w:ascii="Arial" w:hAnsi="Arial" w:cs="Arial"/>
          <w:sz w:val="20"/>
          <w:szCs w:val="20"/>
        </w:rPr>
        <w:t>Mikroklimata</w:t>
      </w:r>
      <w:proofErr w:type="spellEnd"/>
      <w:r w:rsidRPr="00686710">
        <w:rPr>
          <w:rFonts w:ascii="Arial" w:hAnsi="Arial" w:cs="Arial"/>
          <w:sz w:val="20"/>
          <w:szCs w:val="20"/>
        </w:rPr>
        <w:t xml:space="preserve"> des Franken</w:t>
      </w:r>
      <w:r w:rsidR="00A91EAD">
        <w:rPr>
          <w:rFonts w:ascii="Arial" w:hAnsi="Arial" w:cs="Arial"/>
          <w:sz w:val="20"/>
          <w:szCs w:val="20"/>
        </w:rPr>
        <w:t>-</w:t>
      </w:r>
      <w:r w:rsidRPr="00686710">
        <w:rPr>
          <w:rFonts w:ascii="Arial" w:hAnsi="Arial" w:cs="Arial"/>
          <w:sz w:val="20"/>
          <w:szCs w:val="20"/>
        </w:rPr>
        <w:t>lands und zeichnen sich durch eine ausgewogene Balance von Frische, Struktur und Fruchtig</w:t>
      </w:r>
      <w:r w:rsidR="00A91EAD">
        <w:rPr>
          <w:rFonts w:ascii="Arial" w:hAnsi="Arial" w:cs="Arial"/>
          <w:sz w:val="20"/>
          <w:szCs w:val="20"/>
        </w:rPr>
        <w:t>-</w:t>
      </w:r>
      <w:proofErr w:type="spellStart"/>
      <w:r w:rsidRPr="00686710">
        <w:rPr>
          <w:rFonts w:ascii="Arial" w:hAnsi="Arial" w:cs="Arial"/>
          <w:sz w:val="20"/>
          <w:szCs w:val="20"/>
        </w:rPr>
        <w:t>keit</w:t>
      </w:r>
      <w:proofErr w:type="spellEnd"/>
      <w:r w:rsidRPr="00686710">
        <w:rPr>
          <w:rFonts w:ascii="Arial" w:hAnsi="Arial" w:cs="Arial"/>
          <w:sz w:val="20"/>
          <w:szCs w:val="20"/>
        </w:rPr>
        <w:t xml:space="preserve"> aus. Damit bieten sie für nahezu jedes Gericht den passenden Begleiter. „Mit dieser Bandbreite treffen wir nicht nur den Geschmack unserer Heimat, sondern auch den Wunsch vieler Verbraucherinnen </w:t>
      </w:r>
      <w:r w:rsidR="00D4136C">
        <w:rPr>
          <w:rFonts w:ascii="Arial" w:hAnsi="Arial" w:cs="Arial"/>
          <w:sz w:val="20"/>
          <w:szCs w:val="20"/>
        </w:rPr>
        <w:t xml:space="preserve">und Verbraucher </w:t>
      </w:r>
      <w:r w:rsidRPr="00686710">
        <w:rPr>
          <w:rFonts w:ascii="Arial" w:hAnsi="Arial" w:cs="Arial"/>
          <w:sz w:val="20"/>
          <w:szCs w:val="20"/>
        </w:rPr>
        <w:t xml:space="preserve">nach alltagstauglichem, aber hochwertigem Weingenuss“, so Deutsch weiter. „Ob beim gemütlichen Essen zu zweit oder als Teil eines festlichen Menüs </w:t>
      </w:r>
      <w:r w:rsidR="000376FD">
        <w:rPr>
          <w:rFonts w:ascii="Arial" w:hAnsi="Arial" w:cs="Arial"/>
          <w:b/>
          <w:bCs/>
          <w:sz w:val="20"/>
          <w:szCs w:val="20"/>
        </w:rPr>
        <w:sym w:font="Symbol" w:char="F02D"/>
      </w:r>
      <w:r w:rsidRPr="00686710">
        <w:rPr>
          <w:rFonts w:ascii="Arial" w:hAnsi="Arial" w:cs="Arial"/>
          <w:sz w:val="20"/>
          <w:szCs w:val="20"/>
        </w:rPr>
        <w:t xml:space="preserve"> </w:t>
      </w:r>
      <w:r w:rsidRPr="00686710">
        <w:rPr>
          <w:rFonts w:ascii="Arial" w:hAnsi="Arial" w:cs="Arial"/>
          <w:i/>
          <w:iCs/>
          <w:sz w:val="20"/>
          <w:szCs w:val="20"/>
        </w:rPr>
        <w:t>Tischlein deck’ dich</w:t>
      </w:r>
      <w:r w:rsidRPr="00686710">
        <w:rPr>
          <w:rFonts w:ascii="Arial" w:hAnsi="Arial" w:cs="Arial"/>
          <w:sz w:val="20"/>
          <w:szCs w:val="20"/>
        </w:rPr>
        <w:t xml:space="preserve"> bringt den richtigen Wein auf den Tisch.“</w:t>
      </w:r>
    </w:p>
    <w:p w14:paraId="593536F5" w14:textId="77777777" w:rsidR="0002248B" w:rsidRDefault="0002248B" w:rsidP="003C52FA">
      <w:pPr>
        <w:autoSpaceDE w:val="0"/>
        <w:autoSpaceDN w:val="0"/>
        <w:adjustRightInd w:val="0"/>
        <w:spacing w:line="360" w:lineRule="auto"/>
        <w:rPr>
          <w:rFonts w:ascii="Arial" w:hAnsi="Arial" w:cs="Arial"/>
          <w:b/>
          <w:bCs/>
          <w:sz w:val="20"/>
          <w:szCs w:val="20"/>
        </w:rPr>
      </w:pPr>
    </w:p>
    <w:p w14:paraId="21B23FEE" w14:textId="4147875C" w:rsidR="00A91EAD" w:rsidRDefault="005861B8" w:rsidP="00686710">
      <w:pPr>
        <w:autoSpaceDE w:val="0"/>
        <w:autoSpaceDN w:val="0"/>
        <w:adjustRightInd w:val="0"/>
        <w:spacing w:line="360" w:lineRule="auto"/>
        <w:rPr>
          <w:rFonts w:ascii="Arial" w:hAnsi="Arial" w:cs="Arial"/>
          <w:b/>
          <w:bCs/>
          <w:sz w:val="20"/>
          <w:szCs w:val="20"/>
          <w:lang w:val="en-US"/>
        </w:rPr>
      </w:pPr>
      <w:r w:rsidRPr="005861B8">
        <w:rPr>
          <w:rFonts w:ascii="Arial" w:hAnsi="Arial" w:cs="Arial"/>
          <w:b/>
          <w:bCs/>
          <w:sz w:val="20"/>
          <w:szCs w:val="20"/>
        </w:rPr>
        <w:t xml:space="preserve">Ein Design, das anspricht </w:t>
      </w:r>
      <w:r w:rsidR="000376FD">
        <w:rPr>
          <w:rFonts w:ascii="Arial" w:hAnsi="Arial" w:cs="Arial"/>
          <w:b/>
          <w:bCs/>
          <w:sz w:val="20"/>
          <w:szCs w:val="20"/>
        </w:rPr>
        <w:sym w:font="Symbol" w:char="F02D"/>
      </w:r>
      <w:r w:rsidRPr="005861B8">
        <w:rPr>
          <w:rFonts w:ascii="Arial" w:hAnsi="Arial" w:cs="Arial"/>
          <w:b/>
          <w:bCs/>
          <w:sz w:val="20"/>
          <w:szCs w:val="20"/>
        </w:rPr>
        <w:t xml:space="preserve"> ein Konzept, das funktioniert</w:t>
      </w:r>
      <w:r w:rsidRPr="005861B8">
        <w:rPr>
          <w:rFonts w:ascii="Arial" w:hAnsi="Arial" w:cs="Arial"/>
          <w:b/>
          <w:bCs/>
          <w:sz w:val="20"/>
          <w:szCs w:val="20"/>
        </w:rPr>
        <w:br/>
      </w:r>
      <w:r w:rsidRPr="005861B8">
        <w:rPr>
          <w:rFonts w:ascii="Arial" w:hAnsi="Arial" w:cs="Arial"/>
          <w:sz w:val="20"/>
          <w:szCs w:val="20"/>
        </w:rPr>
        <w:t xml:space="preserve">Mit </w:t>
      </w:r>
      <w:r w:rsidRPr="005861B8">
        <w:rPr>
          <w:rFonts w:ascii="Arial" w:hAnsi="Arial" w:cs="Arial"/>
          <w:i/>
          <w:iCs/>
          <w:sz w:val="20"/>
          <w:szCs w:val="20"/>
        </w:rPr>
        <w:t>Tischlein deck’ dich</w:t>
      </w:r>
      <w:r w:rsidRPr="005861B8">
        <w:rPr>
          <w:rFonts w:ascii="Arial" w:hAnsi="Arial" w:cs="Arial"/>
          <w:sz w:val="20"/>
          <w:szCs w:val="20"/>
        </w:rPr>
        <w:t xml:space="preserve"> bringt die GWF eine Weinlinie auf den Markt, die modernes Design mit klarer Verbraucherorientierung vereint. Auffällige Etiketten, prägnante Sortenkennzeichnung und deutlich platzierte </w:t>
      </w:r>
      <w:proofErr w:type="spellStart"/>
      <w:r w:rsidRPr="005861B8">
        <w:rPr>
          <w:rFonts w:ascii="Arial" w:hAnsi="Arial" w:cs="Arial"/>
          <w:sz w:val="20"/>
          <w:szCs w:val="20"/>
        </w:rPr>
        <w:t>Foodpairing</w:t>
      </w:r>
      <w:proofErr w:type="spellEnd"/>
      <w:r w:rsidRPr="005861B8">
        <w:rPr>
          <w:rFonts w:ascii="Arial" w:hAnsi="Arial" w:cs="Arial"/>
          <w:sz w:val="20"/>
          <w:szCs w:val="20"/>
        </w:rPr>
        <w:t>-Hinweise sorgen direkt am Regal für schnelle Orientierung</w:t>
      </w:r>
      <w:r w:rsidR="000376FD">
        <w:rPr>
          <w:rFonts w:ascii="Arial" w:hAnsi="Arial" w:cs="Arial"/>
          <w:sz w:val="20"/>
          <w:szCs w:val="20"/>
        </w:rPr>
        <w:t>,</w:t>
      </w:r>
      <w:r w:rsidRPr="005861B8">
        <w:rPr>
          <w:rFonts w:ascii="Arial" w:hAnsi="Arial" w:cs="Arial"/>
          <w:sz w:val="20"/>
          <w:szCs w:val="20"/>
        </w:rPr>
        <w:t xml:space="preserve"> genau in dem Moment, in dem Kundinnen</w:t>
      </w:r>
      <w:r>
        <w:rPr>
          <w:rFonts w:ascii="Arial" w:hAnsi="Arial" w:cs="Arial"/>
          <w:sz w:val="20"/>
          <w:szCs w:val="20"/>
        </w:rPr>
        <w:t xml:space="preserve"> und Kunden</w:t>
      </w:r>
      <w:r w:rsidRPr="005861B8">
        <w:rPr>
          <w:rFonts w:ascii="Arial" w:hAnsi="Arial" w:cs="Arial"/>
          <w:sz w:val="20"/>
          <w:szCs w:val="20"/>
        </w:rPr>
        <w:t xml:space="preserve"> auf der Suche nach einem passenden Wein zum Essen sind. Die Linie ist ideal auf Impulskäufe zugeschnitten und eignet sich hervorragend für Zweitplatzierungen im Rahmen von Themenwochen oder am POS. Die sieben fränkischen Sorten sind ab</w:t>
      </w:r>
      <w:r w:rsidR="00A10A1E">
        <w:rPr>
          <w:rFonts w:ascii="Arial" w:hAnsi="Arial" w:cs="Arial"/>
          <w:sz w:val="20"/>
          <w:szCs w:val="20"/>
        </w:rPr>
        <w:t xml:space="preserve"> Ende Juni 2025</w:t>
      </w:r>
      <w:r w:rsidRPr="005861B8">
        <w:rPr>
          <w:rFonts w:ascii="Arial" w:hAnsi="Arial" w:cs="Arial"/>
          <w:sz w:val="20"/>
          <w:szCs w:val="20"/>
        </w:rPr>
        <w:t xml:space="preserve"> im Lebensmitteleinzelhandel, in Getränk</w:t>
      </w:r>
      <w:r w:rsidR="00D5079A">
        <w:rPr>
          <w:rFonts w:ascii="Arial" w:hAnsi="Arial" w:cs="Arial"/>
          <w:sz w:val="20"/>
          <w:szCs w:val="20"/>
        </w:rPr>
        <w:t>e</w:t>
      </w:r>
      <w:r w:rsidRPr="005861B8">
        <w:rPr>
          <w:rFonts w:ascii="Arial" w:hAnsi="Arial" w:cs="Arial"/>
          <w:sz w:val="20"/>
          <w:szCs w:val="20"/>
        </w:rPr>
        <w:t>märkten, im Discount sowie im GWF-Onlineshop erhältlich.</w:t>
      </w:r>
    </w:p>
    <w:p w14:paraId="3D3FACB9" w14:textId="77777777" w:rsidR="00A91EAD" w:rsidRDefault="00A91EAD" w:rsidP="00686710">
      <w:pPr>
        <w:autoSpaceDE w:val="0"/>
        <w:autoSpaceDN w:val="0"/>
        <w:adjustRightInd w:val="0"/>
        <w:spacing w:line="360" w:lineRule="auto"/>
        <w:rPr>
          <w:rFonts w:ascii="Arial" w:hAnsi="Arial" w:cs="Arial"/>
          <w:b/>
          <w:bCs/>
          <w:sz w:val="20"/>
          <w:szCs w:val="20"/>
          <w:lang w:val="en-US"/>
        </w:rPr>
      </w:pPr>
    </w:p>
    <w:p w14:paraId="1A478FC4" w14:textId="77777777" w:rsidR="00D5079A" w:rsidRDefault="00D5079A" w:rsidP="00686710">
      <w:pPr>
        <w:autoSpaceDE w:val="0"/>
        <w:autoSpaceDN w:val="0"/>
        <w:adjustRightInd w:val="0"/>
        <w:spacing w:line="360" w:lineRule="auto"/>
        <w:rPr>
          <w:rFonts w:ascii="Arial" w:hAnsi="Arial" w:cs="Arial"/>
          <w:b/>
          <w:bCs/>
          <w:sz w:val="20"/>
          <w:szCs w:val="20"/>
          <w:lang w:val="en-US"/>
        </w:rPr>
      </w:pPr>
    </w:p>
    <w:p w14:paraId="6192A239" w14:textId="77777777" w:rsidR="00D5079A" w:rsidRDefault="00D5079A" w:rsidP="00686710">
      <w:pPr>
        <w:autoSpaceDE w:val="0"/>
        <w:autoSpaceDN w:val="0"/>
        <w:adjustRightInd w:val="0"/>
        <w:spacing w:line="360" w:lineRule="auto"/>
        <w:rPr>
          <w:rFonts w:ascii="Arial" w:hAnsi="Arial" w:cs="Arial"/>
          <w:b/>
          <w:bCs/>
          <w:sz w:val="20"/>
          <w:szCs w:val="20"/>
          <w:lang w:val="en-US"/>
        </w:rPr>
      </w:pPr>
    </w:p>
    <w:p w14:paraId="5E45E6D1" w14:textId="77777777" w:rsidR="00D5079A" w:rsidRDefault="00D5079A" w:rsidP="00686710">
      <w:pPr>
        <w:autoSpaceDE w:val="0"/>
        <w:autoSpaceDN w:val="0"/>
        <w:adjustRightInd w:val="0"/>
        <w:spacing w:line="360" w:lineRule="auto"/>
        <w:rPr>
          <w:rFonts w:ascii="Arial" w:hAnsi="Arial" w:cs="Arial"/>
          <w:b/>
          <w:bCs/>
          <w:sz w:val="20"/>
          <w:szCs w:val="20"/>
          <w:lang w:val="en-US"/>
        </w:rPr>
      </w:pPr>
    </w:p>
    <w:p w14:paraId="462FB8DF" w14:textId="77777777" w:rsidR="00D5079A" w:rsidRDefault="00D5079A" w:rsidP="00686710">
      <w:pPr>
        <w:autoSpaceDE w:val="0"/>
        <w:autoSpaceDN w:val="0"/>
        <w:adjustRightInd w:val="0"/>
        <w:spacing w:line="360" w:lineRule="auto"/>
        <w:rPr>
          <w:rFonts w:ascii="Arial" w:hAnsi="Arial" w:cs="Arial"/>
          <w:b/>
          <w:bCs/>
          <w:sz w:val="20"/>
          <w:szCs w:val="20"/>
          <w:lang w:val="en-US"/>
        </w:rPr>
      </w:pPr>
    </w:p>
    <w:p w14:paraId="751F02FD" w14:textId="77777777" w:rsidR="00D5079A" w:rsidRDefault="00D5079A" w:rsidP="00686710">
      <w:pPr>
        <w:autoSpaceDE w:val="0"/>
        <w:autoSpaceDN w:val="0"/>
        <w:adjustRightInd w:val="0"/>
        <w:spacing w:line="360" w:lineRule="auto"/>
        <w:rPr>
          <w:rFonts w:ascii="Arial" w:hAnsi="Arial" w:cs="Arial"/>
          <w:b/>
          <w:bCs/>
          <w:sz w:val="20"/>
          <w:szCs w:val="20"/>
          <w:lang w:val="en-US"/>
        </w:rPr>
      </w:pPr>
    </w:p>
    <w:p w14:paraId="3196DAB0" w14:textId="77777777" w:rsidR="00A91EAD" w:rsidRDefault="00A91EAD" w:rsidP="00686710">
      <w:pPr>
        <w:autoSpaceDE w:val="0"/>
        <w:autoSpaceDN w:val="0"/>
        <w:adjustRightInd w:val="0"/>
        <w:spacing w:line="360" w:lineRule="auto"/>
        <w:rPr>
          <w:rFonts w:ascii="Arial" w:hAnsi="Arial" w:cs="Arial"/>
          <w:b/>
          <w:bCs/>
          <w:sz w:val="20"/>
          <w:szCs w:val="20"/>
          <w:lang w:val="en-US"/>
        </w:rPr>
      </w:pPr>
    </w:p>
    <w:p w14:paraId="7E080A19" w14:textId="31E70C76" w:rsidR="00686710" w:rsidRPr="00686710" w:rsidRDefault="00686710" w:rsidP="00686710">
      <w:pPr>
        <w:autoSpaceDE w:val="0"/>
        <w:autoSpaceDN w:val="0"/>
        <w:adjustRightInd w:val="0"/>
        <w:spacing w:line="360" w:lineRule="auto"/>
        <w:rPr>
          <w:rFonts w:ascii="Arial" w:hAnsi="Arial" w:cs="Arial"/>
          <w:b/>
          <w:bCs/>
          <w:i/>
          <w:iCs/>
          <w:sz w:val="20"/>
          <w:szCs w:val="20"/>
          <w:lang w:val="en-US"/>
        </w:rPr>
      </w:pPr>
      <w:r w:rsidRPr="00686710">
        <w:rPr>
          <w:rFonts w:ascii="Arial" w:hAnsi="Arial" w:cs="Arial"/>
          <w:b/>
          <w:bCs/>
          <w:sz w:val="20"/>
          <w:szCs w:val="20"/>
          <w:lang w:val="en-US"/>
        </w:rPr>
        <w:t xml:space="preserve">Handelsinformationen – </w:t>
      </w:r>
      <w:proofErr w:type="spellStart"/>
      <w:r w:rsidR="00A91EAD" w:rsidRPr="00A91EAD">
        <w:rPr>
          <w:rFonts w:ascii="Arial" w:hAnsi="Arial" w:cs="Arial"/>
          <w:b/>
          <w:bCs/>
          <w:i/>
          <w:iCs/>
          <w:sz w:val="20"/>
          <w:szCs w:val="20"/>
          <w:lang w:val="en-US"/>
        </w:rPr>
        <w:t>Tischlein</w:t>
      </w:r>
      <w:proofErr w:type="spellEnd"/>
      <w:r w:rsidR="00A91EAD" w:rsidRPr="00A91EAD">
        <w:rPr>
          <w:rFonts w:ascii="Arial" w:hAnsi="Arial" w:cs="Arial"/>
          <w:b/>
          <w:bCs/>
          <w:i/>
          <w:iCs/>
          <w:sz w:val="20"/>
          <w:szCs w:val="20"/>
          <w:lang w:val="en-US"/>
        </w:rPr>
        <w:t xml:space="preserve"> deck’ Dich </w:t>
      </w:r>
    </w:p>
    <w:tbl>
      <w:tblPr>
        <w:tblStyle w:val="Tabellenraster"/>
        <w:tblW w:w="0" w:type="auto"/>
        <w:tblLayout w:type="fixed"/>
        <w:tblLook w:val="04A0" w:firstRow="1" w:lastRow="0" w:firstColumn="1" w:lastColumn="0" w:noHBand="0" w:noVBand="1"/>
      </w:tblPr>
      <w:tblGrid>
        <w:gridCol w:w="2405"/>
        <w:gridCol w:w="1418"/>
        <w:gridCol w:w="1134"/>
        <w:gridCol w:w="1701"/>
        <w:gridCol w:w="708"/>
        <w:gridCol w:w="1128"/>
      </w:tblGrid>
      <w:tr w:rsidR="00A91EAD" w:rsidRPr="00686710" w14:paraId="1190A082"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15786269" w14:textId="77777777" w:rsidR="00686710" w:rsidRPr="00686710" w:rsidRDefault="00686710" w:rsidP="00A91EAD">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Sorte</w:t>
            </w:r>
          </w:p>
        </w:tc>
        <w:tc>
          <w:tcPr>
            <w:tcW w:w="1418" w:type="dxa"/>
            <w:tcBorders>
              <w:top w:val="single" w:sz="4" w:space="0" w:color="auto"/>
              <w:left w:val="single" w:sz="4" w:space="0" w:color="auto"/>
              <w:bottom w:val="single" w:sz="4" w:space="0" w:color="auto"/>
              <w:right w:val="single" w:sz="4" w:space="0" w:color="auto"/>
            </w:tcBorders>
            <w:hideMark/>
          </w:tcPr>
          <w:p w14:paraId="46641D67" w14:textId="77777777" w:rsidR="00686710" w:rsidRPr="00686710" w:rsidRDefault="00686710" w:rsidP="00A91EAD">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Artikel-Nr.</w:t>
            </w:r>
          </w:p>
        </w:tc>
        <w:tc>
          <w:tcPr>
            <w:tcW w:w="1134" w:type="dxa"/>
            <w:tcBorders>
              <w:top w:val="single" w:sz="4" w:space="0" w:color="auto"/>
              <w:left w:val="single" w:sz="4" w:space="0" w:color="auto"/>
              <w:bottom w:val="single" w:sz="4" w:space="0" w:color="auto"/>
              <w:right w:val="single" w:sz="4" w:space="0" w:color="auto"/>
            </w:tcBorders>
            <w:hideMark/>
          </w:tcPr>
          <w:p w14:paraId="09C8C84C" w14:textId="6789398C" w:rsidR="00686710" w:rsidRPr="00686710" w:rsidRDefault="00686710" w:rsidP="00A91EAD">
            <w:pPr>
              <w:autoSpaceDE w:val="0"/>
              <w:autoSpaceDN w:val="0"/>
              <w:adjustRightInd w:val="0"/>
              <w:spacing w:line="360" w:lineRule="auto"/>
              <w:jc w:val="center"/>
              <w:rPr>
                <w:rFonts w:ascii="Arial" w:hAnsi="Arial" w:cs="Arial"/>
                <w:bCs/>
                <w:sz w:val="20"/>
                <w:szCs w:val="20"/>
                <w:lang w:val="en-US"/>
              </w:rPr>
            </w:pPr>
            <w:proofErr w:type="spellStart"/>
            <w:r w:rsidRPr="00686710">
              <w:rPr>
                <w:rFonts w:ascii="Arial" w:hAnsi="Arial" w:cs="Arial"/>
                <w:bCs/>
                <w:sz w:val="20"/>
                <w:szCs w:val="20"/>
                <w:lang w:val="en-US"/>
              </w:rPr>
              <w:t>Flaschen</w:t>
            </w:r>
            <w:r w:rsidR="00D4136C">
              <w:rPr>
                <w:rFonts w:ascii="Arial" w:hAnsi="Arial" w:cs="Arial"/>
                <w:bCs/>
                <w:sz w:val="20"/>
                <w:szCs w:val="20"/>
                <w:lang w:val="en-US"/>
              </w:rPr>
              <w:t>-</w:t>
            </w:r>
            <w:r w:rsidRPr="00686710">
              <w:rPr>
                <w:rFonts w:ascii="Arial" w:hAnsi="Arial" w:cs="Arial"/>
                <w:bCs/>
                <w:sz w:val="20"/>
                <w:szCs w:val="20"/>
                <w:lang w:val="en-US"/>
              </w:rPr>
              <w:t>größe</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76B8B0D9" w14:textId="77777777" w:rsidR="00686710" w:rsidRPr="00686710" w:rsidRDefault="00686710" w:rsidP="00A91EAD">
            <w:pPr>
              <w:autoSpaceDE w:val="0"/>
              <w:autoSpaceDN w:val="0"/>
              <w:adjustRightInd w:val="0"/>
              <w:spacing w:line="360" w:lineRule="auto"/>
              <w:jc w:val="center"/>
              <w:rPr>
                <w:rFonts w:ascii="Arial" w:hAnsi="Arial" w:cs="Arial"/>
                <w:bCs/>
                <w:sz w:val="20"/>
                <w:szCs w:val="20"/>
                <w:lang w:val="en-US"/>
              </w:rPr>
            </w:pPr>
            <w:proofErr w:type="spellStart"/>
            <w:r w:rsidRPr="00686710">
              <w:rPr>
                <w:rFonts w:ascii="Arial" w:hAnsi="Arial" w:cs="Arial"/>
                <w:bCs/>
                <w:sz w:val="20"/>
                <w:szCs w:val="20"/>
                <w:lang w:val="en-US"/>
              </w:rPr>
              <w:t>Gebinde</w:t>
            </w:r>
            <w:proofErr w:type="spellEnd"/>
          </w:p>
        </w:tc>
        <w:tc>
          <w:tcPr>
            <w:tcW w:w="708" w:type="dxa"/>
            <w:tcBorders>
              <w:top w:val="single" w:sz="4" w:space="0" w:color="auto"/>
              <w:left w:val="single" w:sz="4" w:space="0" w:color="auto"/>
              <w:bottom w:val="single" w:sz="4" w:space="0" w:color="auto"/>
              <w:right w:val="single" w:sz="4" w:space="0" w:color="auto"/>
            </w:tcBorders>
            <w:hideMark/>
          </w:tcPr>
          <w:p w14:paraId="2665593D" w14:textId="31412C89" w:rsidR="00686710" w:rsidRPr="00686710" w:rsidRDefault="00686710" w:rsidP="00A91EAD">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 xml:space="preserve">UVP </w:t>
            </w:r>
            <w:r w:rsidR="00A91EAD">
              <w:rPr>
                <w:rFonts w:ascii="Arial" w:hAnsi="Arial" w:cs="Arial"/>
                <w:bCs/>
                <w:sz w:val="20"/>
                <w:szCs w:val="20"/>
                <w:lang w:val="en-US"/>
              </w:rPr>
              <w:t>in €</w:t>
            </w:r>
          </w:p>
        </w:tc>
        <w:tc>
          <w:tcPr>
            <w:tcW w:w="1128" w:type="dxa"/>
            <w:tcBorders>
              <w:top w:val="single" w:sz="4" w:space="0" w:color="auto"/>
              <w:left w:val="single" w:sz="4" w:space="0" w:color="auto"/>
              <w:bottom w:val="single" w:sz="4" w:space="0" w:color="auto"/>
              <w:right w:val="single" w:sz="4" w:space="0" w:color="auto"/>
            </w:tcBorders>
            <w:hideMark/>
          </w:tcPr>
          <w:p w14:paraId="10231BCD" w14:textId="77777777" w:rsidR="00686710" w:rsidRDefault="00686710" w:rsidP="00A91EAD">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EAN</w:t>
            </w:r>
          </w:p>
          <w:p w14:paraId="191D3BED" w14:textId="2B4F86F4" w:rsidR="006C3F9B" w:rsidRPr="00686710" w:rsidRDefault="006C3F9B" w:rsidP="00A91EAD">
            <w:pPr>
              <w:autoSpaceDE w:val="0"/>
              <w:autoSpaceDN w:val="0"/>
              <w:adjustRightInd w:val="0"/>
              <w:spacing w:line="360" w:lineRule="auto"/>
              <w:jc w:val="center"/>
              <w:rPr>
                <w:rFonts w:ascii="Arial" w:hAnsi="Arial" w:cs="Arial"/>
                <w:bCs/>
                <w:sz w:val="20"/>
                <w:szCs w:val="20"/>
                <w:lang w:val="en-US"/>
              </w:rPr>
            </w:pPr>
            <w:r>
              <w:rPr>
                <w:rFonts w:ascii="Arial" w:hAnsi="Arial" w:cs="Arial"/>
                <w:bCs/>
                <w:sz w:val="20"/>
                <w:szCs w:val="20"/>
                <w:lang w:val="en-US"/>
              </w:rPr>
              <w:t>4 006545</w:t>
            </w:r>
          </w:p>
        </w:tc>
      </w:tr>
      <w:tr w:rsidR="00A91EAD" w:rsidRPr="00686710" w14:paraId="02C25DA5"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723F5C38" w14:textId="77777777" w:rsidR="00A91EAD" w:rsidRDefault="00686710" w:rsidP="00686710">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Bacchus </w:t>
            </w:r>
            <w:proofErr w:type="spellStart"/>
            <w:r w:rsidRPr="00686710">
              <w:rPr>
                <w:rFonts w:ascii="Arial" w:hAnsi="Arial" w:cs="Arial"/>
                <w:bCs/>
                <w:sz w:val="20"/>
                <w:szCs w:val="20"/>
                <w:lang w:val="en-US"/>
              </w:rPr>
              <w:t>QbA</w:t>
            </w:r>
            <w:proofErr w:type="spellEnd"/>
            <w:r w:rsidRPr="00686710">
              <w:rPr>
                <w:rFonts w:ascii="Arial" w:hAnsi="Arial" w:cs="Arial"/>
                <w:bCs/>
                <w:sz w:val="20"/>
                <w:szCs w:val="20"/>
                <w:lang w:val="en-US"/>
              </w:rPr>
              <w:t xml:space="preserve"> </w:t>
            </w:r>
          </w:p>
          <w:p w14:paraId="746A518C" w14:textId="2429CA37" w:rsidR="00686710" w:rsidRPr="00686710" w:rsidRDefault="00686710" w:rsidP="00686710">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lieblich</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2DC75C26" w14:textId="2C899EBA" w:rsidR="00686710" w:rsidRPr="00686710" w:rsidRDefault="00686710" w:rsidP="00686710">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w:t>
            </w:r>
            <w:r w:rsidR="006C3F9B">
              <w:rPr>
                <w:rFonts w:ascii="Arial" w:hAnsi="Arial" w:cs="Arial"/>
                <w:bCs/>
                <w:sz w:val="20"/>
                <w:szCs w:val="20"/>
                <w:lang w:val="en-US"/>
              </w:rPr>
              <w:t>7840245</w:t>
            </w:r>
          </w:p>
        </w:tc>
        <w:tc>
          <w:tcPr>
            <w:tcW w:w="1134" w:type="dxa"/>
            <w:tcBorders>
              <w:top w:val="single" w:sz="4" w:space="0" w:color="auto"/>
              <w:left w:val="single" w:sz="4" w:space="0" w:color="auto"/>
              <w:bottom w:val="single" w:sz="4" w:space="0" w:color="auto"/>
              <w:right w:val="single" w:sz="4" w:space="0" w:color="auto"/>
            </w:tcBorders>
            <w:hideMark/>
          </w:tcPr>
          <w:p w14:paraId="5426F40C" w14:textId="77777777" w:rsidR="00686710" w:rsidRPr="00686710" w:rsidRDefault="00686710" w:rsidP="006C3F9B">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756D4CD1" w14:textId="58D6BB0D" w:rsidR="00686710" w:rsidRPr="00686710" w:rsidRDefault="00686710" w:rsidP="00686710">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sidR="00A10A1E">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7D28F3AB" w14:textId="1E3C4581" w:rsidR="00686710" w:rsidRPr="00686710" w:rsidRDefault="00A91EAD" w:rsidP="00686710">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w:t>
            </w:r>
            <w:r w:rsidR="00A10A1E">
              <w:rPr>
                <w:rFonts w:ascii="Arial" w:hAnsi="Arial" w:cs="Arial"/>
                <w:bCs/>
                <w:sz w:val="20"/>
                <w:szCs w:val="20"/>
                <w:lang w:val="en-US"/>
              </w:rPr>
              <w:t xml:space="preserve">6,45 </w:t>
            </w:r>
          </w:p>
        </w:tc>
        <w:tc>
          <w:tcPr>
            <w:tcW w:w="1128" w:type="dxa"/>
            <w:tcBorders>
              <w:top w:val="single" w:sz="4" w:space="0" w:color="auto"/>
              <w:left w:val="single" w:sz="4" w:space="0" w:color="auto"/>
              <w:bottom w:val="single" w:sz="4" w:space="0" w:color="auto"/>
              <w:right w:val="single" w:sz="4" w:space="0" w:color="auto"/>
            </w:tcBorders>
            <w:hideMark/>
          </w:tcPr>
          <w:p w14:paraId="2718F02B" w14:textId="531295B4" w:rsidR="00686710" w:rsidRPr="00686710" w:rsidRDefault="006C3F9B" w:rsidP="00686710">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065692</w:t>
            </w:r>
          </w:p>
        </w:tc>
      </w:tr>
      <w:tr w:rsidR="00A10A1E" w:rsidRPr="00686710" w14:paraId="798126F8"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3DA3DA05" w14:textId="77777777" w:rsidR="00A10A1E"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Silvaner</w:t>
            </w:r>
            <w:proofErr w:type="spellEnd"/>
            <w:r w:rsidRPr="00686710">
              <w:rPr>
                <w:rFonts w:ascii="Arial" w:hAnsi="Arial" w:cs="Arial"/>
                <w:bCs/>
                <w:sz w:val="20"/>
                <w:szCs w:val="20"/>
                <w:lang w:val="en-US"/>
              </w:rPr>
              <w:t xml:space="preserve"> QbA </w:t>
            </w:r>
          </w:p>
          <w:p w14:paraId="758F2302" w14:textId="03C1D20C" w:rsidR="00A10A1E" w:rsidRPr="00686710"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trocken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0F3EFA0B" w14:textId="05D7C96C"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w:t>
            </w:r>
            <w:r>
              <w:rPr>
                <w:rFonts w:ascii="Arial" w:hAnsi="Arial" w:cs="Arial"/>
                <w:bCs/>
                <w:sz w:val="20"/>
                <w:szCs w:val="20"/>
                <w:lang w:val="en-US"/>
              </w:rPr>
              <w:t>801225</w:t>
            </w:r>
          </w:p>
        </w:tc>
        <w:tc>
          <w:tcPr>
            <w:tcW w:w="1134" w:type="dxa"/>
            <w:tcBorders>
              <w:top w:val="single" w:sz="4" w:space="0" w:color="auto"/>
              <w:left w:val="single" w:sz="4" w:space="0" w:color="auto"/>
              <w:bottom w:val="single" w:sz="4" w:space="0" w:color="auto"/>
              <w:right w:val="single" w:sz="4" w:space="0" w:color="auto"/>
            </w:tcBorders>
            <w:hideMark/>
          </w:tcPr>
          <w:p w14:paraId="7E0B3B34"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0FEB3779" w14:textId="6FF68F08"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4DBBE0EB" w14:textId="6C10A89A"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3BB0678C" w14:textId="7FB1E071"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065654</w:t>
            </w:r>
          </w:p>
        </w:tc>
      </w:tr>
      <w:tr w:rsidR="00A10A1E" w:rsidRPr="00686710" w14:paraId="767DBB76"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77845C47" w14:textId="77777777" w:rsidR="00A10A1E"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Riesling </w:t>
            </w:r>
            <w:proofErr w:type="spellStart"/>
            <w:r w:rsidRPr="00686710">
              <w:rPr>
                <w:rFonts w:ascii="Arial" w:hAnsi="Arial" w:cs="Arial"/>
                <w:bCs/>
                <w:sz w:val="20"/>
                <w:szCs w:val="20"/>
                <w:lang w:val="en-US"/>
              </w:rPr>
              <w:t>QbA</w:t>
            </w:r>
            <w:proofErr w:type="spellEnd"/>
            <w:r w:rsidRPr="00686710">
              <w:rPr>
                <w:rFonts w:ascii="Arial" w:hAnsi="Arial" w:cs="Arial"/>
                <w:bCs/>
                <w:sz w:val="20"/>
                <w:szCs w:val="20"/>
                <w:lang w:val="en-US"/>
              </w:rPr>
              <w:t xml:space="preserve"> </w:t>
            </w:r>
          </w:p>
          <w:p w14:paraId="6AC0F260" w14:textId="51EFCC7B" w:rsidR="00A10A1E" w:rsidRPr="00686710"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trocken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071F3780" w14:textId="432860B5"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18978</w:t>
            </w:r>
            <w:r>
              <w:rPr>
                <w:rFonts w:ascii="Arial" w:hAnsi="Arial" w:cs="Arial"/>
                <w:bCs/>
                <w:sz w:val="20"/>
                <w:szCs w:val="20"/>
                <w:lang w:val="en-US"/>
              </w:rPr>
              <w:t>03225</w:t>
            </w:r>
          </w:p>
        </w:tc>
        <w:tc>
          <w:tcPr>
            <w:tcW w:w="1134" w:type="dxa"/>
            <w:tcBorders>
              <w:top w:val="single" w:sz="4" w:space="0" w:color="auto"/>
              <w:left w:val="single" w:sz="4" w:space="0" w:color="auto"/>
              <w:bottom w:val="single" w:sz="4" w:space="0" w:color="auto"/>
              <w:right w:val="single" w:sz="4" w:space="0" w:color="auto"/>
            </w:tcBorders>
            <w:hideMark/>
          </w:tcPr>
          <w:p w14:paraId="53A0EF2F"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6004B510" w14:textId="60DA27E8"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2FA32298" w14:textId="7C8238BE"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2072FDC2" w14:textId="3C3FC7B6"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065685</w:t>
            </w:r>
          </w:p>
        </w:tc>
      </w:tr>
      <w:tr w:rsidR="00A10A1E" w:rsidRPr="00686710" w14:paraId="28DCE490"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508DA2B7" w14:textId="77777777" w:rsidR="00A10A1E" w:rsidRPr="00686710"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Weißer</w:t>
            </w:r>
            <w:proofErr w:type="spellEnd"/>
            <w:r w:rsidRPr="00686710">
              <w:rPr>
                <w:rFonts w:ascii="Arial" w:hAnsi="Arial" w:cs="Arial"/>
                <w:bCs/>
                <w:sz w:val="20"/>
                <w:szCs w:val="20"/>
                <w:lang w:val="en-US"/>
              </w:rPr>
              <w:t xml:space="preserve"> Burgunder </w:t>
            </w:r>
            <w:proofErr w:type="spellStart"/>
            <w:r w:rsidRPr="00686710">
              <w:rPr>
                <w:rFonts w:ascii="Arial" w:hAnsi="Arial" w:cs="Arial"/>
                <w:bCs/>
                <w:sz w:val="20"/>
                <w:szCs w:val="20"/>
                <w:lang w:val="en-US"/>
              </w:rPr>
              <w:t>QbA</w:t>
            </w:r>
            <w:proofErr w:type="spellEnd"/>
            <w:r w:rsidRPr="00686710">
              <w:rPr>
                <w:rFonts w:ascii="Arial" w:hAnsi="Arial" w:cs="Arial"/>
                <w:bCs/>
                <w:sz w:val="20"/>
                <w:szCs w:val="20"/>
                <w:lang w:val="en-US"/>
              </w:rPr>
              <w:t xml:space="preserve"> </w:t>
            </w:r>
            <w:proofErr w:type="spellStart"/>
            <w:r w:rsidRPr="00686710">
              <w:rPr>
                <w:rFonts w:ascii="Arial" w:hAnsi="Arial" w:cs="Arial"/>
                <w:bCs/>
                <w:sz w:val="20"/>
                <w:szCs w:val="20"/>
                <w:lang w:val="en-US"/>
              </w:rPr>
              <w:t>halbtrocken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64A82244" w14:textId="77AF078E"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18978</w:t>
            </w:r>
            <w:r>
              <w:rPr>
                <w:rFonts w:ascii="Arial" w:hAnsi="Arial" w:cs="Arial"/>
                <w:bCs/>
                <w:sz w:val="20"/>
                <w:szCs w:val="20"/>
                <w:lang w:val="en-US"/>
              </w:rPr>
              <w:t>26235</w:t>
            </w:r>
          </w:p>
        </w:tc>
        <w:tc>
          <w:tcPr>
            <w:tcW w:w="1134" w:type="dxa"/>
            <w:tcBorders>
              <w:top w:val="single" w:sz="4" w:space="0" w:color="auto"/>
              <w:left w:val="single" w:sz="4" w:space="0" w:color="auto"/>
              <w:bottom w:val="single" w:sz="4" w:space="0" w:color="auto"/>
              <w:right w:val="single" w:sz="4" w:space="0" w:color="auto"/>
            </w:tcBorders>
            <w:hideMark/>
          </w:tcPr>
          <w:p w14:paraId="2137781A"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68073869" w14:textId="2C39CED1"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780C1278" w14:textId="1270439A"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022D8F3E" w14:textId="32CA8646"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065678</w:t>
            </w:r>
          </w:p>
        </w:tc>
      </w:tr>
      <w:tr w:rsidR="00A10A1E" w:rsidRPr="00686710" w14:paraId="08E9ED53"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3D393425" w14:textId="77777777"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Grauer Burgunder </w:t>
            </w:r>
            <w:proofErr w:type="spellStart"/>
            <w:r w:rsidRPr="00686710">
              <w:rPr>
                <w:rFonts w:ascii="Arial" w:hAnsi="Arial" w:cs="Arial"/>
                <w:bCs/>
                <w:sz w:val="20"/>
                <w:szCs w:val="20"/>
                <w:lang w:val="en-US"/>
              </w:rPr>
              <w:t>QbA</w:t>
            </w:r>
            <w:proofErr w:type="spellEnd"/>
            <w:r w:rsidRPr="00686710">
              <w:rPr>
                <w:rFonts w:ascii="Arial" w:hAnsi="Arial" w:cs="Arial"/>
                <w:bCs/>
                <w:sz w:val="20"/>
                <w:szCs w:val="20"/>
                <w:lang w:val="en-US"/>
              </w:rPr>
              <w:t xml:space="preserve"> </w:t>
            </w:r>
            <w:proofErr w:type="spellStart"/>
            <w:r w:rsidRPr="00686710">
              <w:rPr>
                <w:rFonts w:ascii="Arial" w:hAnsi="Arial" w:cs="Arial"/>
                <w:bCs/>
                <w:sz w:val="20"/>
                <w:szCs w:val="20"/>
                <w:lang w:val="en-US"/>
              </w:rPr>
              <w:t>halbtrocken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56923307" w14:textId="7FE45411"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18978</w:t>
            </w:r>
            <w:r>
              <w:rPr>
                <w:rFonts w:ascii="Arial" w:hAnsi="Arial" w:cs="Arial"/>
                <w:bCs/>
                <w:sz w:val="20"/>
                <w:szCs w:val="20"/>
                <w:lang w:val="en-US"/>
              </w:rPr>
              <w:t>16235</w:t>
            </w:r>
          </w:p>
        </w:tc>
        <w:tc>
          <w:tcPr>
            <w:tcW w:w="1134" w:type="dxa"/>
            <w:tcBorders>
              <w:top w:val="single" w:sz="4" w:space="0" w:color="auto"/>
              <w:left w:val="single" w:sz="4" w:space="0" w:color="auto"/>
              <w:bottom w:val="single" w:sz="4" w:space="0" w:color="auto"/>
              <w:right w:val="single" w:sz="4" w:space="0" w:color="auto"/>
            </w:tcBorders>
            <w:hideMark/>
          </w:tcPr>
          <w:p w14:paraId="41BC673D"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73D164E0" w14:textId="40BFF21B"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4317DDC9" w14:textId="3D52E474"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05A43DF7" w14:textId="5D33D341"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065661</w:t>
            </w:r>
          </w:p>
        </w:tc>
      </w:tr>
      <w:tr w:rsidR="00A10A1E" w:rsidRPr="00686710" w14:paraId="2887224C"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26B6E81D" w14:textId="77777777" w:rsidR="00A10A1E"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Rosé QbA </w:t>
            </w:r>
          </w:p>
          <w:p w14:paraId="11422C4C" w14:textId="2BD50894" w:rsidR="00A10A1E" w:rsidRPr="00686710"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halbtrocken</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32AA1A5B" w14:textId="6C45E13F"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18978</w:t>
            </w:r>
            <w:r>
              <w:rPr>
                <w:rFonts w:ascii="Arial" w:hAnsi="Arial" w:cs="Arial"/>
                <w:bCs/>
                <w:sz w:val="20"/>
                <w:szCs w:val="20"/>
                <w:lang w:val="en-US"/>
              </w:rPr>
              <w:t>58235</w:t>
            </w:r>
          </w:p>
        </w:tc>
        <w:tc>
          <w:tcPr>
            <w:tcW w:w="1134" w:type="dxa"/>
            <w:tcBorders>
              <w:top w:val="single" w:sz="4" w:space="0" w:color="auto"/>
              <w:left w:val="single" w:sz="4" w:space="0" w:color="auto"/>
              <w:bottom w:val="single" w:sz="4" w:space="0" w:color="auto"/>
              <w:right w:val="single" w:sz="4" w:space="0" w:color="auto"/>
            </w:tcBorders>
            <w:hideMark/>
          </w:tcPr>
          <w:p w14:paraId="42C1D81F"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218CE68B" w14:textId="1EB7C8E8"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35752EB3" w14:textId="4A88CF1F"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6B8D5873" w14:textId="41DEA599"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065708</w:t>
            </w:r>
          </w:p>
        </w:tc>
      </w:tr>
      <w:tr w:rsidR="00A10A1E" w:rsidRPr="00686710" w14:paraId="627F8C80" w14:textId="77777777" w:rsidTr="006C3F9B">
        <w:tc>
          <w:tcPr>
            <w:tcW w:w="2405" w:type="dxa"/>
            <w:tcBorders>
              <w:top w:val="single" w:sz="4" w:space="0" w:color="auto"/>
              <w:left w:val="single" w:sz="4" w:space="0" w:color="auto"/>
              <w:bottom w:val="single" w:sz="4" w:space="0" w:color="auto"/>
              <w:right w:val="single" w:sz="4" w:space="0" w:color="auto"/>
            </w:tcBorders>
            <w:hideMark/>
          </w:tcPr>
          <w:p w14:paraId="7625DC84" w14:textId="77777777" w:rsidR="00A10A1E" w:rsidRDefault="00A10A1E" w:rsidP="00A10A1E">
            <w:pPr>
              <w:autoSpaceDE w:val="0"/>
              <w:autoSpaceDN w:val="0"/>
              <w:adjustRightInd w:val="0"/>
              <w:spacing w:line="360" w:lineRule="auto"/>
              <w:rPr>
                <w:rFonts w:ascii="Arial" w:hAnsi="Arial" w:cs="Arial"/>
                <w:bCs/>
                <w:sz w:val="20"/>
                <w:szCs w:val="20"/>
                <w:lang w:val="en-US"/>
              </w:rPr>
            </w:pPr>
            <w:proofErr w:type="spellStart"/>
            <w:r w:rsidRPr="00686710">
              <w:rPr>
                <w:rFonts w:ascii="Arial" w:hAnsi="Arial" w:cs="Arial"/>
                <w:bCs/>
                <w:sz w:val="20"/>
                <w:szCs w:val="20"/>
                <w:lang w:val="en-US"/>
              </w:rPr>
              <w:t>Spätburgunder</w:t>
            </w:r>
            <w:proofErr w:type="spellEnd"/>
            <w:r w:rsidRPr="00686710">
              <w:rPr>
                <w:rFonts w:ascii="Arial" w:hAnsi="Arial" w:cs="Arial"/>
                <w:bCs/>
                <w:sz w:val="20"/>
                <w:szCs w:val="20"/>
                <w:lang w:val="en-US"/>
              </w:rPr>
              <w:t xml:space="preserve"> </w:t>
            </w:r>
            <w:proofErr w:type="spellStart"/>
            <w:r w:rsidRPr="00686710">
              <w:rPr>
                <w:rFonts w:ascii="Arial" w:hAnsi="Arial" w:cs="Arial"/>
                <w:bCs/>
                <w:sz w:val="20"/>
                <w:szCs w:val="20"/>
                <w:lang w:val="en-US"/>
              </w:rPr>
              <w:t>QbA</w:t>
            </w:r>
            <w:proofErr w:type="spellEnd"/>
          </w:p>
          <w:p w14:paraId="633B9473" w14:textId="77777777" w:rsidR="00A10A1E" w:rsidRPr="00686710" w:rsidRDefault="00A10A1E" w:rsidP="00A10A1E">
            <w:pPr>
              <w:autoSpaceDE w:val="0"/>
              <w:autoSpaceDN w:val="0"/>
              <w:adjustRightInd w:val="0"/>
              <w:spacing w:line="360" w:lineRule="auto"/>
              <w:rPr>
                <w:rFonts w:ascii="Arial" w:hAnsi="Arial" w:cs="Arial"/>
                <w:bCs/>
                <w:sz w:val="20"/>
                <w:szCs w:val="20"/>
                <w:lang w:val="en-US"/>
              </w:rPr>
            </w:pPr>
          </w:p>
        </w:tc>
        <w:tc>
          <w:tcPr>
            <w:tcW w:w="1418" w:type="dxa"/>
            <w:tcBorders>
              <w:top w:val="single" w:sz="4" w:space="0" w:color="auto"/>
              <w:left w:val="single" w:sz="4" w:space="0" w:color="auto"/>
              <w:bottom w:val="single" w:sz="4" w:space="0" w:color="auto"/>
              <w:right w:val="single" w:sz="4" w:space="0" w:color="auto"/>
            </w:tcBorders>
            <w:hideMark/>
          </w:tcPr>
          <w:p w14:paraId="7FBAED9E" w14:textId="0B770B80"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18978</w:t>
            </w:r>
            <w:r>
              <w:rPr>
                <w:rFonts w:ascii="Arial" w:hAnsi="Arial" w:cs="Arial"/>
                <w:bCs/>
                <w:sz w:val="20"/>
                <w:szCs w:val="20"/>
                <w:lang w:val="en-US"/>
              </w:rPr>
              <w:t>20235</w:t>
            </w:r>
          </w:p>
        </w:tc>
        <w:tc>
          <w:tcPr>
            <w:tcW w:w="1134" w:type="dxa"/>
            <w:tcBorders>
              <w:top w:val="single" w:sz="4" w:space="0" w:color="auto"/>
              <w:left w:val="single" w:sz="4" w:space="0" w:color="auto"/>
              <w:bottom w:val="single" w:sz="4" w:space="0" w:color="auto"/>
              <w:right w:val="single" w:sz="4" w:space="0" w:color="auto"/>
            </w:tcBorders>
            <w:hideMark/>
          </w:tcPr>
          <w:p w14:paraId="413AD18A" w14:textId="77777777" w:rsidR="00A10A1E" w:rsidRPr="00686710" w:rsidRDefault="00A10A1E" w:rsidP="00A10A1E">
            <w:pPr>
              <w:autoSpaceDE w:val="0"/>
              <w:autoSpaceDN w:val="0"/>
              <w:adjustRightInd w:val="0"/>
              <w:spacing w:line="360" w:lineRule="auto"/>
              <w:jc w:val="center"/>
              <w:rPr>
                <w:rFonts w:ascii="Arial" w:hAnsi="Arial" w:cs="Arial"/>
                <w:bCs/>
                <w:sz w:val="20"/>
                <w:szCs w:val="20"/>
                <w:lang w:val="en-US"/>
              </w:rPr>
            </w:pPr>
            <w:r w:rsidRPr="00686710">
              <w:rPr>
                <w:rFonts w:ascii="Arial" w:hAnsi="Arial" w:cs="Arial"/>
                <w:bCs/>
                <w:sz w:val="20"/>
                <w:szCs w:val="20"/>
                <w:lang w:val="en-US"/>
              </w:rPr>
              <w:t>0,75 l</w:t>
            </w:r>
          </w:p>
        </w:tc>
        <w:tc>
          <w:tcPr>
            <w:tcW w:w="1701" w:type="dxa"/>
            <w:tcBorders>
              <w:top w:val="single" w:sz="4" w:space="0" w:color="auto"/>
              <w:left w:val="single" w:sz="4" w:space="0" w:color="auto"/>
              <w:bottom w:val="single" w:sz="4" w:space="0" w:color="auto"/>
              <w:right w:val="single" w:sz="4" w:space="0" w:color="auto"/>
            </w:tcBorders>
            <w:hideMark/>
          </w:tcPr>
          <w:p w14:paraId="088580D0" w14:textId="0BA3309F" w:rsidR="00A10A1E" w:rsidRPr="00686710" w:rsidRDefault="00A10A1E" w:rsidP="00A10A1E">
            <w:pPr>
              <w:autoSpaceDE w:val="0"/>
              <w:autoSpaceDN w:val="0"/>
              <w:adjustRightInd w:val="0"/>
              <w:spacing w:line="360" w:lineRule="auto"/>
              <w:rPr>
                <w:rFonts w:ascii="Arial" w:hAnsi="Arial" w:cs="Arial"/>
                <w:bCs/>
                <w:sz w:val="20"/>
                <w:szCs w:val="20"/>
                <w:lang w:val="en-US"/>
              </w:rPr>
            </w:pPr>
            <w:r w:rsidRPr="00686710">
              <w:rPr>
                <w:rFonts w:ascii="Arial" w:hAnsi="Arial" w:cs="Arial"/>
                <w:bCs/>
                <w:sz w:val="20"/>
                <w:szCs w:val="20"/>
                <w:lang w:val="en-US"/>
              </w:rPr>
              <w:t xml:space="preserve">6er-Karton, Display (60 </w:t>
            </w:r>
            <w:proofErr w:type="gramStart"/>
            <w:r w:rsidRPr="00686710">
              <w:rPr>
                <w:rFonts w:ascii="Arial" w:hAnsi="Arial" w:cs="Arial"/>
                <w:bCs/>
                <w:sz w:val="20"/>
                <w:szCs w:val="20"/>
                <w:lang w:val="en-US"/>
              </w:rPr>
              <w:t>Fl.)</w:t>
            </w:r>
            <w:r>
              <w:rPr>
                <w:rFonts w:ascii="Arial" w:hAnsi="Arial" w:cs="Arial"/>
                <w:bCs/>
                <w:sz w:val="20"/>
                <w:szCs w:val="20"/>
                <w:lang w:val="en-US"/>
              </w:rPr>
              <w:t>*</w:t>
            </w:r>
            <w:proofErr w:type="gramEnd"/>
          </w:p>
        </w:tc>
        <w:tc>
          <w:tcPr>
            <w:tcW w:w="708" w:type="dxa"/>
            <w:tcBorders>
              <w:top w:val="single" w:sz="4" w:space="0" w:color="auto"/>
              <w:left w:val="single" w:sz="4" w:space="0" w:color="auto"/>
              <w:bottom w:val="single" w:sz="4" w:space="0" w:color="auto"/>
              <w:right w:val="single" w:sz="4" w:space="0" w:color="auto"/>
            </w:tcBorders>
            <w:hideMark/>
          </w:tcPr>
          <w:p w14:paraId="04AB71B3" w14:textId="5A09DF03"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 xml:space="preserve"> 6,45 </w:t>
            </w:r>
          </w:p>
        </w:tc>
        <w:tc>
          <w:tcPr>
            <w:tcW w:w="1128" w:type="dxa"/>
            <w:tcBorders>
              <w:top w:val="single" w:sz="4" w:space="0" w:color="auto"/>
              <w:left w:val="single" w:sz="4" w:space="0" w:color="auto"/>
              <w:bottom w:val="single" w:sz="4" w:space="0" w:color="auto"/>
              <w:right w:val="single" w:sz="4" w:space="0" w:color="auto"/>
            </w:tcBorders>
            <w:hideMark/>
          </w:tcPr>
          <w:p w14:paraId="4035941A" w14:textId="422199CC" w:rsidR="00A10A1E" w:rsidRPr="00686710" w:rsidRDefault="00A10A1E" w:rsidP="00A10A1E">
            <w:pPr>
              <w:autoSpaceDE w:val="0"/>
              <w:autoSpaceDN w:val="0"/>
              <w:adjustRightInd w:val="0"/>
              <w:spacing w:line="360" w:lineRule="auto"/>
              <w:rPr>
                <w:rFonts w:ascii="Arial" w:hAnsi="Arial" w:cs="Arial"/>
                <w:bCs/>
                <w:sz w:val="20"/>
                <w:szCs w:val="20"/>
                <w:lang w:val="en-US"/>
              </w:rPr>
            </w:pPr>
            <w:r>
              <w:rPr>
                <w:rFonts w:ascii="Arial" w:hAnsi="Arial" w:cs="Arial"/>
                <w:bCs/>
                <w:sz w:val="20"/>
                <w:szCs w:val="20"/>
                <w:lang w:val="en-US"/>
              </w:rPr>
              <w:t>065715</w:t>
            </w:r>
          </w:p>
        </w:tc>
      </w:tr>
    </w:tbl>
    <w:p w14:paraId="7A2D13A6" w14:textId="40D2BF02" w:rsidR="00A10A1E" w:rsidRPr="00A10A1E" w:rsidRDefault="00A10A1E" w:rsidP="004966B4">
      <w:pPr>
        <w:autoSpaceDE w:val="0"/>
        <w:autoSpaceDN w:val="0"/>
        <w:adjustRightInd w:val="0"/>
        <w:rPr>
          <w:rFonts w:ascii="Arial" w:hAnsi="Arial" w:cs="Arial"/>
          <w:sz w:val="18"/>
          <w:szCs w:val="18"/>
        </w:rPr>
      </w:pPr>
      <w:r>
        <w:rPr>
          <w:rFonts w:ascii="Arial" w:hAnsi="Arial" w:cs="Arial"/>
          <w:sz w:val="18"/>
          <w:szCs w:val="18"/>
        </w:rPr>
        <w:t>*</w:t>
      </w:r>
      <w:r w:rsidRPr="00A10A1E">
        <w:rPr>
          <w:rFonts w:ascii="Arial" w:hAnsi="Arial" w:cs="Arial"/>
          <w:sz w:val="18"/>
          <w:szCs w:val="18"/>
        </w:rPr>
        <w:t xml:space="preserve">Gemischte Displays in zwei Sortierungen: </w:t>
      </w:r>
      <w:r w:rsidRPr="00A10A1E">
        <w:rPr>
          <w:rFonts w:ascii="Segoe UI" w:hAnsi="Segoe UI" w:cs="Segoe UI"/>
          <w:color w:val="0A2F41"/>
          <w:sz w:val="16"/>
          <w:szCs w:val="16"/>
        </w:rPr>
        <w:t xml:space="preserve"> </w:t>
      </w:r>
      <w:r w:rsidRPr="00A10A1E">
        <w:rPr>
          <w:rFonts w:ascii="Arial" w:hAnsi="Arial" w:cs="Arial"/>
          <w:sz w:val="18"/>
          <w:szCs w:val="18"/>
        </w:rPr>
        <w:t xml:space="preserve">1. Weißer Burgunder, </w:t>
      </w:r>
      <w:proofErr w:type="gramStart"/>
      <w:r w:rsidRPr="00A10A1E">
        <w:rPr>
          <w:rFonts w:ascii="Arial" w:hAnsi="Arial" w:cs="Arial"/>
          <w:sz w:val="18"/>
          <w:szCs w:val="18"/>
        </w:rPr>
        <w:t>Grauer</w:t>
      </w:r>
      <w:proofErr w:type="gramEnd"/>
      <w:r w:rsidRPr="00A10A1E">
        <w:rPr>
          <w:rFonts w:ascii="Arial" w:hAnsi="Arial" w:cs="Arial"/>
          <w:sz w:val="18"/>
          <w:szCs w:val="18"/>
        </w:rPr>
        <w:t xml:space="preserve"> Burgunder und Spätburgunder; 2. Silvaner, Bacchus und Rosé</w:t>
      </w:r>
    </w:p>
    <w:p w14:paraId="1F16195C" w14:textId="2E57D1B3" w:rsidR="00DF3AC6" w:rsidRPr="00A10A1E" w:rsidRDefault="00DF3AC6" w:rsidP="00A10A1E">
      <w:pPr>
        <w:autoSpaceDE w:val="0"/>
        <w:autoSpaceDN w:val="0"/>
        <w:adjustRightInd w:val="0"/>
        <w:spacing w:line="360" w:lineRule="auto"/>
        <w:ind w:left="360"/>
        <w:rPr>
          <w:rFonts w:ascii="Arial" w:hAnsi="Arial" w:cs="Arial"/>
          <w:b/>
          <w:bCs/>
          <w:sz w:val="20"/>
          <w:szCs w:val="20"/>
        </w:rPr>
      </w:pPr>
    </w:p>
    <w:p w14:paraId="5DBC9BFD" w14:textId="1740D8DD" w:rsidR="00686710" w:rsidRPr="005861B8" w:rsidRDefault="005861B8" w:rsidP="005861B8">
      <w:pPr>
        <w:autoSpaceDE w:val="0"/>
        <w:autoSpaceDN w:val="0"/>
        <w:adjustRightInd w:val="0"/>
        <w:spacing w:line="360" w:lineRule="auto"/>
        <w:rPr>
          <w:rFonts w:ascii="Arial" w:hAnsi="Arial" w:cs="Arial"/>
          <w:sz w:val="20"/>
          <w:szCs w:val="20"/>
        </w:rPr>
      </w:pPr>
      <w:r w:rsidRPr="005861B8">
        <w:rPr>
          <w:rFonts w:ascii="Arial" w:hAnsi="Arial" w:cs="Arial"/>
          <w:b/>
          <w:bCs/>
          <w:sz w:val="20"/>
          <w:szCs w:val="20"/>
        </w:rPr>
        <w:t>Starke Argumente für Handel und Gastronomie</w:t>
      </w:r>
      <w:r w:rsidRPr="005861B8">
        <w:rPr>
          <w:rFonts w:ascii="Arial" w:hAnsi="Arial" w:cs="Arial"/>
          <w:b/>
          <w:bCs/>
          <w:sz w:val="20"/>
          <w:szCs w:val="20"/>
        </w:rPr>
        <w:br/>
      </w:r>
      <w:r w:rsidRPr="005861B8">
        <w:rPr>
          <w:rFonts w:ascii="Arial" w:hAnsi="Arial" w:cs="Arial"/>
          <w:i/>
          <w:iCs/>
          <w:sz w:val="20"/>
          <w:szCs w:val="20"/>
        </w:rPr>
        <w:t>Tischlein deck’ dich</w:t>
      </w:r>
      <w:r w:rsidRPr="005861B8">
        <w:rPr>
          <w:rFonts w:ascii="Arial" w:hAnsi="Arial" w:cs="Arial"/>
          <w:sz w:val="20"/>
          <w:szCs w:val="20"/>
        </w:rPr>
        <w:t xml:space="preserve"> überzeugt nicht nur geschmacklich, sondern auch in der Vermarktung: Die durchdachte Verbindung aus Geschmack, Speiseempfehlung und ansprechender Gestaltung erleichtert die Kaufentscheidung</w:t>
      </w:r>
      <w:r w:rsidR="000376FD">
        <w:rPr>
          <w:rFonts w:ascii="Arial" w:hAnsi="Arial" w:cs="Arial"/>
          <w:sz w:val="20"/>
          <w:szCs w:val="20"/>
        </w:rPr>
        <w:t>,</w:t>
      </w:r>
      <w:r w:rsidRPr="005861B8">
        <w:rPr>
          <w:rFonts w:ascii="Arial" w:hAnsi="Arial" w:cs="Arial"/>
          <w:sz w:val="20"/>
          <w:szCs w:val="20"/>
        </w:rPr>
        <w:t xml:space="preserve"> insbesondere für jüngere Zielgruppen oder Gelegenheitsweinkäuferinnen</w:t>
      </w:r>
      <w:r>
        <w:rPr>
          <w:rFonts w:ascii="Arial" w:hAnsi="Arial" w:cs="Arial"/>
          <w:sz w:val="20"/>
          <w:szCs w:val="20"/>
        </w:rPr>
        <w:t xml:space="preserve"> und -käufer</w:t>
      </w:r>
      <w:r w:rsidRPr="005861B8">
        <w:rPr>
          <w:rFonts w:ascii="Arial" w:hAnsi="Arial" w:cs="Arial"/>
          <w:sz w:val="20"/>
          <w:szCs w:val="20"/>
        </w:rPr>
        <w:t>. Gleichzeitig ermöglichen die klaren Zuordnungen zu typischen Gerichten gezielte Cross-Selling-Optionen im Markt</w:t>
      </w:r>
      <w:r w:rsidR="000376FD">
        <w:rPr>
          <w:rFonts w:ascii="Arial" w:hAnsi="Arial" w:cs="Arial"/>
          <w:sz w:val="20"/>
          <w:szCs w:val="20"/>
        </w:rPr>
        <w:t>,</w:t>
      </w:r>
      <w:r w:rsidRPr="005861B8">
        <w:rPr>
          <w:rFonts w:ascii="Arial" w:hAnsi="Arial" w:cs="Arial"/>
          <w:sz w:val="20"/>
          <w:szCs w:val="20"/>
        </w:rPr>
        <w:t xml:space="preserve"> etwa bei Pasta, Grillartikeln oder Antipasti. Auch in der Gastronomie bietet die Linie vielfältige Einsatzmöglichkeiten</w:t>
      </w:r>
      <w:r w:rsidR="000376FD">
        <w:rPr>
          <w:rFonts w:ascii="Arial" w:hAnsi="Arial" w:cs="Arial"/>
          <w:sz w:val="20"/>
          <w:szCs w:val="20"/>
        </w:rPr>
        <w:t>:</w:t>
      </w:r>
      <w:r w:rsidRPr="005861B8">
        <w:rPr>
          <w:rFonts w:ascii="Arial" w:hAnsi="Arial" w:cs="Arial"/>
          <w:sz w:val="20"/>
          <w:szCs w:val="20"/>
        </w:rPr>
        <w:t xml:space="preserve"> als Menübegleitung, Empfehlung zur Speise oder im offenen Ausschank. Mit ihrer </w:t>
      </w:r>
      <w:proofErr w:type="spellStart"/>
      <w:r w:rsidRPr="005861B8">
        <w:rPr>
          <w:rFonts w:ascii="Arial" w:hAnsi="Arial" w:cs="Arial"/>
          <w:sz w:val="20"/>
          <w:szCs w:val="20"/>
        </w:rPr>
        <w:t>Kommunika</w:t>
      </w:r>
      <w:r>
        <w:rPr>
          <w:rFonts w:ascii="Arial" w:hAnsi="Arial" w:cs="Arial"/>
          <w:sz w:val="20"/>
          <w:szCs w:val="20"/>
        </w:rPr>
        <w:t>-</w:t>
      </w:r>
      <w:r w:rsidRPr="005861B8">
        <w:rPr>
          <w:rFonts w:ascii="Arial" w:hAnsi="Arial" w:cs="Arial"/>
          <w:sz w:val="20"/>
          <w:szCs w:val="20"/>
        </w:rPr>
        <w:t>tionsstärke</w:t>
      </w:r>
      <w:proofErr w:type="spellEnd"/>
      <w:r w:rsidRPr="005861B8">
        <w:rPr>
          <w:rFonts w:ascii="Arial" w:hAnsi="Arial" w:cs="Arial"/>
          <w:sz w:val="20"/>
          <w:szCs w:val="20"/>
        </w:rPr>
        <w:t xml:space="preserve"> und Flexibilität liefert die Range überzeugende Mehrwerte für Handel und Gastronomie gleichermaßen.</w:t>
      </w:r>
    </w:p>
    <w:p w14:paraId="047E057E" w14:textId="77777777" w:rsidR="00686710" w:rsidRDefault="00686710">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23FD9CEE"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008D1215" w:rsidRPr="008D1215">
        <w:rPr>
          <w:rFonts w:ascii="Arial" w:hAnsi="Arial" w:cs="Arial"/>
          <w:sz w:val="20"/>
          <w:szCs w:val="20"/>
        </w:rPr>
        <w:t>www.gwf-frankenwein.de</w:t>
      </w:r>
    </w:p>
    <w:p w14:paraId="1A8C5BEE" w14:textId="77777777" w:rsidR="008D1215" w:rsidRDefault="00032F55" w:rsidP="00032F55">
      <w:pPr>
        <w:rPr>
          <w:rFonts w:ascii="Arial" w:hAnsi="Arial" w:cs="Arial"/>
          <w:sz w:val="20"/>
          <w:szCs w:val="20"/>
        </w:rPr>
      </w:pPr>
      <w:r w:rsidRPr="00032F55">
        <w:rPr>
          <w:rFonts w:ascii="Arial" w:hAnsi="Arial" w:cs="Arial"/>
          <w:b/>
          <w:bCs/>
          <w:sz w:val="20"/>
          <w:szCs w:val="20"/>
        </w:rPr>
        <w:t xml:space="preserve">Online-Shop: </w:t>
      </w:r>
      <w:r w:rsidR="008D1215" w:rsidRPr="008D1215">
        <w:rPr>
          <w:rFonts w:ascii="Arial" w:hAnsi="Arial" w:cs="Arial"/>
          <w:sz w:val="20"/>
          <w:szCs w:val="20"/>
        </w:rPr>
        <w:t xml:space="preserve">www.gwf-frankenwein.de/weine </w:t>
      </w:r>
    </w:p>
    <w:p w14:paraId="7D37B490" w14:textId="05EA6540" w:rsidR="00032F55" w:rsidRDefault="008D1215" w:rsidP="00032F55">
      <w:pPr>
        <w:rPr>
          <w:rFonts w:ascii="Arial" w:hAnsi="Arial" w:cs="Arial"/>
          <w:sz w:val="20"/>
          <w:szCs w:val="20"/>
        </w:rPr>
      </w:pPr>
      <w:r>
        <w:rPr>
          <w:rFonts w:ascii="Arial" w:hAnsi="Arial" w:cs="Arial"/>
          <w:b/>
          <w:bCs/>
          <w:sz w:val="20"/>
          <w:szCs w:val="20"/>
        </w:rPr>
        <w:t>Online-Magazin/Blog</w:t>
      </w:r>
      <w:r w:rsidR="00032F55" w:rsidRPr="00032F55">
        <w:rPr>
          <w:rFonts w:ascii="Arial" w:hAnsi="Arial" w:cs="Arial"/>
          <w:b/>
          <w:bCs/>
          <w:sz w:val="20"/>
          <w:szCs w:val="20"/>
        </w:rPr>
        <w:t xml:space="preserve">: </w:t>
      </w:r>
      <w:r w:rsidRPr="008D1215">
        <w:rPr>
          <w:rFonts w:ascii="Arial" w:hAnsi="Arial" w:cs="Arial"/>
          <w:sz w:val="20"/>
          <w:szCs w:val="20"/>
        </w:rPr>
        <w:t>www.gwf-frankenwein.de/weinmagazin</w:t>
      </w:r>
    </w:p>
    <w:p w14:paraId="45E68F0A" w14:textId="21529355" w:rsidR="008D1215" w:rsidRPr="00032F55" w:rsidRDefault="008D1215" w:rsidP="00032F55">
      <w:pPr>
        <w:rPr>
          <w:rFonts w:ascii="Arial" w:hAnsi="Arial" w:cs="Arial"/>
          <w:b/>
          <w:bCs/>
          <w:sz w:val="20"/>
          <w:szCs w:val="20"/>
        </w:rPr>
      </w:pPr>
      <w:r w:rsidRPr="008D1215">
        <w:rPr>
          <w:rFonts w:ascii="Arial" w:hAnsi="Arial" w:cs="Arial"/>
          <w:b/>
          <w:bCs/>
          <w:sz w:val="20"/>
          <w:szCs w:val="20"/>
        </w:rPr>
        <w:t>Facebook:</w:t>
      </w:r>
      <w:r>
        <w:rPr>
          <w:rFonts w:ascii="Arial" w:hAnsi="Arial" w:cs="Arial"/>
          <w:sz w:val="20"/>
          <w:szCs w:val="20"/>
        </w:rPr>
        <w:t xml:space="preserve"> </w:t>
      </w:r>
      <w:r w:rsidRPr="008D1215">
        <w:rPr>
          <w:rFonts w:ascii="Arial" w:hAnsi="Arial" w:cs="Arial"/>
          <w:sz w:val="20"/>
          <w:szCs w:val="20"/>
        </w:rPr>
        <w:t>www.facebook.com/WinzergemeinschaftFrankeneG</w:t>
      </w:r>
    </w:p>
    <w:p w14:paraId="51AD82DB" w14:textId="05C4B9D0" w:rsidR="006A1B95" w:rsidRDefault="006A1B95" w:rsidP="006A1B95">
      <w:pPr>
        <w:rPr>
          <w:rFonts w:ascii="Arial" w:hAnsi="Arial" w:cs="Arial"/>
          <w:sz w:val="20"/>
          <w:szCs w:val="20"/>
        </w:rPr>
      </w:pPr>
      <w:r w:rsidRPr="006A1B95">
        <w:rPr>
          <w:rFonts w:ascii="Arial" w:hAnsi="Arial" w:cs="Arial"/>
          <w:b/>
          <w:bCs/>
          <w:sz w:val="20"/>
          <w:szCs w:val="20"/>
        </w:rPr>
        <w:t xml:space="preserve">Instagram: </w:t>
      </w:r>
      <w:r w:rsidR="008D1215" w:rsidRPr="008D1215">
        <w:rPr>
          <w:rFonts w:ascii="Arial" w:hAnsi="Arial" w:cs="Arial"/>
          <w:sz w:val="20"/>
          <w:szCs w:val="20"/>
        </w:rPr>
        <w:t>www.instagram.com/gwf_frankenwein</w:t>
      </w:r>
    </w:p>
    <w:p w14:paraId="0DA3FE92" w14:textId="77777777" w:rsidR="008D1215" w:rsidRDefault="008D1215" w:rsidP="006A1B95">
      <w:pPr>
        <w:rPr>
          <w:rFonts w:ascii="Arial" w:hAnsi="Arial" w:cs="Arial"/>
          <w:b/>
          <w:bCs/>
          <w:sz w:val="20"/>
          <w:szCs w:val="20"/>
        </w:rPr>
      </w:pPr>
    </w:p>
    <w:p w14:paraId="00C556AD" w14:textId="77777777" w:rsidR="00226CE1" w:rsidRDefault="00226CE1" w:rsidP="006A1B95">
      <w:pPr>
        <w:rPr>
          <w:rFonts w:ascii="Arial" w:hAnsi="Arial" w:cs="Arial"/>
          <w:b/>
          <w:bCs/>
          <w:sz w:val="20"/>
          <w:szCs w:val="20"/>
        </w:rPr>
      </w:pPr>
    </w:p>
    <w:p w14:paraId="511476FD" w14:textId="5885A2E0" w:rsidR="00690C6D" w:rsidRDefault="00226CE1" w:rsidP="006A1B95">
      <w:pPr>
        <w:rPr>
          <w:rFonts w:ascii="Arial" w:hAnsi="Arial" w:cs="Arial"/>
          <w:b/>
          <w:bCs/>
          <w:sz w:val="20"/>
          <w:szCs w:val="20"/>
        </w:rPr>
      </w:pPr>
      <w:r>
        <w:rPr>
          <w:rFonts w:ascii="Arial" w:hAnsi="Arial" w:cs="Arial"/>
          <w:b/>
          <w:bCs/>
          <w:sz w:val="20"/>
          <w:szCs w:val="20"/>
        </w:rPr>
        <w:lastRenderedPageBreak/>
        <w:t>Bildmaterial:</w:t>
      </w:r>
    </w:p>
    <w:p w14:paraId="03E843FA" w14:textId="77777777" w:rsidR="006549FC" w:rsidRDefault="006549FC" w:rsidP="006A1B95">
      <w:pPr>
        <w:rPr>
          <w:rFonts w:ascii="Arial" w:hAnsi="Arial" w:cs="Arial"/>
          <w:b/>
          <w:bCs/>
          <w:sz w:val="20"/>
          <w:szCs w:val="20"/>
        </w:rPr>
      </w:pPr>
    </w:p>
    <w:tbl>
      <w:tblPr>
        <w:tblStyle w:val="Tabellenraster"/>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5"/>
        <w:gridCol w:w="6229"/>
      </w:tblGrid>
      <w:tr w:rsidR="00F84018" w14:paraId="106B24B3" w14:textId="77777777" w:rsidTr="00226CE1">
        <w:tc>
          <w:tcPr>
            <w:tcW w:w="2555" w:type="dxa"/>
            <w:shd w:val="clear" w:color="auto" w:fill="auto"/>
          </w:tcPr>
          <w:p w14:paraId="152423FE" w14:textId="3F56643B" w:rsidR="001A3DF4" w:rsidRPr="001A3DF4" w:rsidRDefault="00F84018" w:rsidP="002714A6">
            <w:pPr>
              <w:rPr>
                <w:rFonts w:ascii="Arial" w:hAnsi="Arial" w:cs="Arial"/>
              </w:rPr>
            </w:pPr>
            <w:bookmarkStart w:id="0" w:name="_Hlk47945752"/>
            <w:bookmarkStart w:id="1" w:name="_Hlk36029115"/>
            <w:r>
              <w:rPr>
                <w:noProof/>
              </w:rPr>
              <w:drawing>
                <wp:anchor distT="0" distB="0" distL="114300" distR="114300" simplePos="0" relativeHeight="251658240" behindDoc="0" locked="0" layoutInCell="1" allowOverlap="1" wp14:anchorId="2949C5DD" wp14:editId="1AD087BD">
                  <wp:simplePos x="0" y="0"/>
                  <wp:positionH relativeFrom="column">
                    <wp:posOffset>-49530</wp:posOffset>
                  </wp:positionH>
                  <wp:positionV relativeFrom="paragraph">
                    <wp:posOffset>22225</wp:posOffset>
                  </wp:positionV>
                  <wp:extent cx="1304925" cy="863600"/>
                  <wp:effectExtent l="19050" t="19050" r="28575" b="12700"/>
                  <wp:wrapSquare wrapText="bothSides"/>
                  <wp:docPr id="80512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234"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1304925" cy="863600"/>
                          </a:xfrm>
                          <a:prstGeom prst="rect">
                            <a:avLst/>
                          </a:prstGeom>
                          <a:ln>
                            <a:solidFill>
                              <a:schemeClr val="bg1"/>
                            </a:solidFill>
                          </a:ln>
                        </pic:spPr>
                      </pic:pic>
                    </a:graphicData>
                  </a:graphic>
                  <wp14:sizeRelH relativeFrom="margin">
                    <wp14:pctWidth>0</wp14:pctWidth>
                  </wp14:sizeRelH>
                  <wp14:sizeRelV relativeFrom="margin">
                    <wp14:pctHeight>0</wp14:pctHeight>
                  </wp14:sizeRelV>
                </wp:anchor>
              </w:drawing>
            </w:r>
          </w:p>
        </w:tc>
        <w:tc>
          <w:tcPr>
            <w:tcW w:w="6229" w:type="dxa"/>
          </w:tcPr>
          <w:p w14:paraId="26859217" w14:textId="201C8F17"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E772BB">
              <w:rPr>
                <w:rFonts w:ascii="Arial" w:hAnsi="Arial" w:cs="Arial"/>
                <w:sz w:val="18"/>
              </w:rPr>
              <w:t>GWF – Tischlein deck‘ Dich Sortiment</w:t>
            </w:r>
          </w:p>
          <w:p w14:paraId="6D425122" w14:textId="5EEBD7EA"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E772BB">
              <w:rPr>
                <w:rFonts w:ascii="Arial" w:hAnsi="Arial" w:cs="Arial"/>
                <w:sz w:val="18"/>
              </w:rPr>
              <w:t>GWF_Tischlein-deck-Dich_Sortiment</w:t>
            </w:r>
            <w:r w:rsidRPr="001A3DF4">
              <w:rPr>
                <w:rFonts w:ascii="Arial" w:hAnsi="Arial" w:cs="Arial"/>
                <w:sz w:val="18"/>
              </w:rPr>
              <w:t>.jpg (</w:t>
            </w:r>
            <w:r w:rsidR="00F84018">
              <w:rPr>
                <w:rFonts w:ascii="Arial" w:hAnsi="Arial" w:cs="Arial"/>
                <w:sz w:val="18"/>
              </w:rPr>
              <w:t xml:space="preserve">306 </w:t>
            </w:r>
            <w:r w:rsidRPr="001A3DF4">
              <w:rPr>
                <w:rFonts w:ascii="Arial" w:hAnsi="Arial" w:cs="Arial"/>
                <w:sz w:val="18"/>
              </w:rPr>
              <w:t>KB)</w:t>
            </w:r>
          </w:p>
          <w:p w14:paraId="4E4A38A0" w14:textId="20127746" w:rsidR="001A3DF4" w:rsidRPr="00226CE1" w:rsidRDefault="001A3DF4" w:rsidP="002714A6">
            <w:pPr>
              <w:rPr>
                <w:rFonts w:ascii="Arial" w:hAnsi="Arial" w:cs="Arial"/>
                <w:sz w:val="18"/>
                <w:highlight w:val="yellow"/>
              </w:rPr>
            </w:pPr>
            <w:r w:rsidRPr="001A3DF4">
              <w:rPr>
                <w:rFonts w:ascii="Arial" w:hAnsi="Arial" w:cs="Arial"/>
                <w:b/>
                <w:bCs/>
                <w:sz w:val="18"/>
              </w:rPr>
              <w:t>Quellenangabe Foto:</w:t>
            </w:r>
            <w:r w:rsidRPr="001A3DF4">
              <w:rPr>
                <w:rFonts w:ascii="Arial" w:hAnsi="Arial" w:cs="Arial"/>
                <w:sz w:val="18"/>
              </w:rPr>
              <w:t xml:space="preserve"> </w:t>
            </w:r>
            <w:r w:rsidR="008D1215" w:rsidRPr="008D1215">
              <w:rPr>
                <w:rFonts w:ascii="Arial" w:hAnsi="Arial" w:cs="Arial"/>
                <w:sz w:val="18"/>
              </w:rPr>
              <w:t xml:space="preserve">Winzergemeinschaft Franken eG </w:t>
            </w:r>
            <w:r w:rsidR="00E772BB">
              <w:rPr>
                <w:rFonts w:ascii="Arial" w:hAnsi="Arial" w:cs="Arial"/>
                <w:sz w:val="18"/>
              </w:rPr>
              <w:t>(</w:t>
            </w:r>
            <w:r w:rsidR="008D1215" w:rsidRPr="008D1215">
              <w:rPr>
                <w:rFonts w:ascii="Arial" w:hAnsi="Arial" w:cs="Arial"/>
                <w:sz w:val="18"/>
              </w:rPr>
              <w:t>GWF</w:t>
            </w:r>
            <w:r w:rsidR="00E772BB">
              <w:rPr>
                <w:rFonts w:ascii="Arial" w:hAnsi="Arial" w:cs="Arial"/>
                <w:sz w:val="18"/>
              </w:rPr>
              <w:t>)</w:t>
            </w:r>
            <w:r w:rsidRPr="001A3DF4">
              <w:rPr>
                <w:rFonts w:ascii="Arial" w:hAnsi="Arial" w:cs="Arial"/>
                <w:sz w:val="18"/>
              </w:rPr>
              <w:t xml:space="preserve">, </w:t>
            </w:r>
            <w:r w:rsidR="00E772BB" w:rsidRPr="00226CE1">
              <w:rPr>
                <w:rFonts w:ascii="Arial" w:hAnsi="Arial" w:cs="Arial"/>
                <w:sz w:val="18"/>
              </w:rPr>
              <w:t>Juni</w:t>
            </w:r>
            <w:r w:rsidRPr="00226CE1">
              <w:rPr>
                <w:rFonts w:ascii="Arial" w:hAnsi="Arial" w:cs="Arial"/>
                <w:sz w:val="18"/>
              </w:rPr>
              <w:t xml:space="preserve"> 20</w:t>
            </w:r>
            <w:r w:rsidR="00E772BB" w:rsidRPr="00226CE1">
              <w:rPr>
                <w:rFonts w:ascii="Arial" w:hAnsi="Arial" w:cs="Arial"/>
                <w:sz w:val="18"/>
              </w:rPr>
              <w:t>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E772BB" w:rsidRPr="00E772BB">
              <w:rPr>
                <w:rFonts w:ascii="Arial" w:hAnsi="Arial" w:cs="Arial"/>
                <w:sz w:val="18"/>
              </w:rPr>
              <w:t>Dezember</w:t>
            </w:r>
            <w:r w:rsidRPr="00E772BB">
              <w:rPr>
                <w:rFonts w:ascii="Arial" w:hAnsi="Arial" w:cs="Arial"/>
                <w:sz w:val="18"/>
              </w:rPr>
              <w:t xml:space="preserve"> 20</w:t>
            </w:r>
            <w:r w:rsidR="00E772BB" w:rsidRPr="00E772BB">
              <w:rPr>
                <w:rFonts w:ascii="Arial" w:hAnsi="Arial" w:cs="Arial"/>
                <w:sz w:val="18"/>
              </w:rPr>
              <w:t>25</w:t>
            </w:r>
            <w:r w:rsidRPr="00E772BB">
              <w:rPr>
                <w:rFonts w:ascii="Arial" w:hAnsi="Arial" w:cs="Arial"/>
                <w:sz w:val="18"/>
              </w:rPr>
              <w:t xml:space="preserve"> zur Illustration der redaktionellen Berichterstattung. Nur im Zusammenhang</w:t>
            </w:r>
            <w:r w:rsidRPr="001A3DF4">
              <w:rPr>
                <w:rFonts w:ascii="Arial" w:hAnsi="Arial" w:cs="Arial"/>
                <w:sz w:val="18"/>
              </w:rPr>
              <w:t xml:space="preserve"> mit Informationen zu Marke, Produkten und der </w:t>
            </w:r>
            <w:r w:rsidR="008D1215">
              <w:rPr>
                <w:rFonts w:ascii="Arial" w:hAnsi="Arial" w:cs="Arial"/>
                <w:sz w:val="18"/>
              </w:rPr>
              <w:t>Genossenschaft</w:t>
            </w:r>
            <w:r w:rsidRPr="001A3DF4">
              <w:rPr>
                <w:rFonts w:ascii="Arial" w:hAnsi="Arial" w:cs="Arial"/>
                <w:sz w:val="18"/>
              </w:rPr>
              <w:t xml:space="preserve"> zu verwenden. </w:t>
            </w:r>
          </w:p>
        </w:tc>
      </w:tr>
      <w:bookmarkEnd w:id="0"/>
      <w:bookmarkEnd w:id="1"/>
      <w:tr w:rsidR="00F84018" w14:paraId="6EFFB2E5" w14:textId="77777777" w:rsidTr="00226CE1">
        <w:tc>
          <w:tcPr>
            <w:tcW w:w="2555" w:type="dxa"/>
            <w:shd w:val="clear" w:color="auto" w:fill="auto"/>
          </w:tcPr>
          <w:p w14:paraId="796BA0F2" w14:textId="51E11E23" w:rsidR="001A3DF4" w:rsidRPr="001A3DF4" w:rsidRDefault="00226CE1" w:rsidP="001A3DF4">
            <w:pPr>
              <w:rPr>
                <w:rFonts w:ascii="Arial" w:hAnsi="Arial" w:cs="Arial"/>
              </w:rPr>
            </w:pPr>
            <w:r>
              <w:rPr>
                <w:noProof/>
              </w:rPr>
              <w:drawing>
                <wp:anchor distT="0" distB="0" distL="114300" distR="114300" simplePos="0" relativeHeight="251659264" behindDoc="0" locked="0" layoutInCell="1" allowOverlap="1" wp14:anchorId="1454469B" wp14:editId="0550073A">
                  <wp:simplePos x="0" y="0"/>
                  <wp:positionH relativeFrom="column">
                    <wp:posOffset>-34290</wp:posOffset>
                  </wp:positionH>
                  <wp:positionV relativeFrom="paragraph">
                    <wp:posOffset>0</wp:posOffset>
                  </wp:positionV>
                  <wp:extent cx="619125" cy="871220"/>
                  <wp:effectExtent l="0" t="0" r="9525" b="5080"/>
                  <wp:wrapSquare wrapText="bothSides"/>
                  <wp:docPr id="16340573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057304" name=""/>
                          <pic:cNvPicPr/>
                        </pic:nvPicPr>
                        <pic:blipFill>
                          <a:blip r:embed="rId9" cstate="screen">
                            <a:extLst>
                              <a:ext uri="{28A0092B-C50C-407E-A947-70E740481C1C}">
                                <a14:useLocalDpi xmlns:a14="http://schemas.microsoft.com/office/drawing/2010/main"/>
                              </a:ext>
                            </a:extLst>
                          </a:blip>
                          <a:stretch>
                            <a:fillRect/>
                          </a:stretch>
                        </pic:blipFill>
                        <pic:spPr>
                          <a:xfrm>
                            <a:off x="0" y="0"/>
                            <a:ext cx="619125" cy="871220"/>
                          </a:xfrm>
                          <a:prstGeom prst="rect">
                            <a:avLst/>
                          </a:prstGeom>
                        </pic:spPr>
                      </pic:pic>
                    </a:graphicData>
                  </a:graphic>
                  <wp14:sizeRelH relativeFrom="margin">
                    <wp14:pctWidth>0</wp14:pctWidth>
                  </wp14:sizeRelH>
                  <wp14:sizeRelV relativeFrom="margin">
                    <wp14:pctHeight>0</wp14:pctHeight>
                  </wp14:sizeRelV>
                </wp:anchor>
              </w:drawing>
            </w:r>
          </w:p>
        </w:tc>
        <w:tc>
          <w:tcPr>
            <w:tcW w:w="6229" w:type="dxa"/>
          </w:tcPr>
          <w:p w14:paraId="5BCB57E1" w14:textId="34D63691" w:rsidR="00690C6D" w:rsidRPr="001A3DF4" w:rsidRDefault="00690C6D" w:rsidP="00690C6D">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E772BB">
              <w:rPr>
                <w:rFonts w:ascii="Arial" w:hAnsi="Arial" w:cs="Arial"/>
                <w:sz w:val="18"/>
              </w:rPr>
              <w:t>GWF – Tischlein deck‘ Dich</w:t>
            </w:r>
            <w:r w:rsidR="00F84018">
              <w:rPr>
                <w:rFonts w:ascii="Arial" w:hAnsi="Arial" w:cs="Arial"/>
                <w:sz w:val="18"/>
              </w:rPr>
              <w:t xml:space="preserve"> </w:t>
            </w:r>
          </w:p>
          <w:p w14:paraId="22F74C20" w14:textId="20A0E36B" w:rsidR="00690C6D" w:rsidRPr="001A3DF4" w:rsidRDefault="00690C6D" w:rsidP="00690C6D">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E772BB">
              <w:rPr>
                <w:rFonts w:ascii="Arial" w:hAnsi="Arial" w:cs="Arial"/>
                <w:sz w:val="18"/>
              </w:rPr>
              <w:t>GWF_Tischlein-deck-Dich_hoch</w:t>
            </w:r>
            <w:r w:rsidRPr="001A3DF4">
              <w:rPr>
                <w:rFonts w:ascii="Arial" w:hAnsi="Arial" w:cs="Arial"/>
                <w:sz w:val="18"/>
              </w:rPr>
              <w:t>.jpg (</w:t>
            </w:r>
            <w:r w:rsidR="00226CE1">
              <w:rPr>
                <w:rFonts w:ascii="Arial" w:hAnsi="Arial" w:cs="Arial"/>
                <w:sz w:val="18"/>
              </w:rPr>
              <w:t>357</w:t>
            </w:r>
            <w:r w:rsidRPr="001A3DF4">
              <w:rPr>
                <w:rFonts w:ascii="Arial" w:hAnsi="Arial" w:cs="Arial"/>
                <w:sz w:val="18"/>
              </w:rPr>
              <w:t xml:space="preserve"> KB)</w:t>
            </w:r>
          </w:p>
          <w:p w14:paraId="72034E51" w14:textId="0A2ED057" w:rsidR="00226CE1" w:rsidRDefault="00690C6D" w:rsidP="00690C6D">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F84018">
              <w:rPr>
                <w:rFonts w:ascii="Arial" w:hAnsi="Arial" w:cs="Arial"/>
                <w:sz w:val="18"/>
              </w:rPr>
              <w:t>Juni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F84018">
              <w:rPr>
                <w:rFonts w:ascii="Arial" w:hAnsi="Arial" w:cs="Arial"/>
                <w:sz w:val="18"/>
              </w:rPr>
              <w:t>Dezember 2025</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p w14:paraId="3B2473DD" w14:textId="77777777" w:rsidR="00A03BFD" w:rsidRPr="00226CE1" w:rsidRDefault="00A03BFD" w:rsidP="00690C6D">
            <w:pPr>
              <w:rPr>
                <w:rFonts w:ascii="Arial" w:hAnsi="Arial" w:cs="Arial"/>
                <w:sz w:val="18"/>
              </w:rPr>
            </w:pPr>
          </w:p>
          <w:p w14:paraId="45F1F98F" w14:textId="043024FF" w:rsidR="00226CE1" w:rsidRPr="001A3DF4" w:rsidRDefault="00226CE1" w:rsidP="00690C6D">
            <w:pPr>
              <w:rPr>
                <w:rFonts w:ascii="Arial" w:hAnsi="Arial" w:cs="Arial"/>
              </w:rPr>
            </w:pPr>
          </w:p>
        </w:tc>
      </w:tr>
      <w:tr w:rsidR="00E772BB" w:rsidRPr="001A3DF4" w14:paraId="4AA75FF6" w14:textId="77777777" w:rsidTr="00226CE1">
        <w:trPr>
          <w:trHeight w:val="1405"/>
        </w:trPr>
        <w:tc>
          <w:tcPr>
            <w:tcW w:w="2555" w:type="dxa"/>
          </w:tcPr>
          <w:p w14:paraId="551326C6" w14:textId="704FEF64" w:rsidR="00F84018" w:rsidRPr="001A3DF4" w:rsidRDefault="00226CE1" w:rsidP="0006369F">
            <w:pPr>
              <w:rPr>
                <w:rFonts w:ascii="Arial" w:hAnsi="Arial" w:cs="Arial"/>
              </w:rPr>
            </w:pPr>
            <w:r>
              <w:rPr>
                <w:noProof/>
              </w:rPr>
              <w:drawing>
                <wp:anchor distT="0" distB="0" distL="114300" distR="114300" simplePos="0" relativeHeight="251660288" behindDoc="0" locked="0" layoutInCell="1" allowOverlap="1" wp14:anchorId="4036A074" wp14:editId="7570D95F">
                  <wp:simplePos x="0" y="0"/>
                  <wp:positionH relativeFrom="column">
                    <wp:posOffset>-34290</wp:posOffset>
                  </wp:positionH>
                  <wp:positionV relativeFrom="paragraph">
                    <wp:posOffset>0</wp:posOffset>
                  </wp:positionV>
                  <wp:extent cx="1304925" cy="863600"/>
                  <wp:effectExtent l="0" t="0" r="9525" b="0"/>
                  <wp:wrapSquare wrapText="bothSides"/>
                  <wp:docPr id="9938091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809127" name=""/>
                          <pic:cNvPicPr/>
                        </pic:nvPicPr>
                        <pic:blipFill rotWithShape="1">
                          <a:blip r:embed="rId10" cstate="screen">
                            <a:extLst>
                              <a:ext uri="{28A0092B-C50C-407E-A947-70E740481C1C}">
                                <a14:useLocalDpi xmlns:a14="http://schemas.microsoft.com/office/drawing/2010/main"/>
                              </a:ext>
                            </a:extLst>
                          </a:blip>
                          <a:srcRect r="-1482"/>
                          <a:stretch/>
                        </pic:blipFill>
                        <pic:spPr>
                          <a:xfrm>
                            <a:off x="0" y="0"/>
                            <a:ext cx="1304925" cy="863600"/>
                          </a:xfrm>
                          <a:prstGeom prst="rect">
                            <a:avLst/>
                          </a:prstGeom>
                        </pic:spPr>
                      </pic:pic>
                    </a:graphicData>
                  </a:graphic>
                  <wp14:sizeRelH relativeFrom="margin">
                    <wp14:pctWidth>0</wp14:pctWidth>
                  </wp14:sizeRelH>
                  <wp14:sizeRelV relativeFrom="margin">
                    <wp14:pctHeight>0</wp14:pctHeight>
                  </wp14:sizeRelV>
                </wp:anchor>
              </w:drawing>
            </w:r>
          </w:p>
        </w:tc>
        <w:tc>
          <w:tcPr>
            <w:tcW w:w="6229" w:type="dxa"/>
          </w:tcPr>
          <w:p w14:paraId="5AC362AE" w14:textId="46CC8865" w:rsidR="004966B4" w:rsidRPr="001A3DF4" w:rsidRDefault="004966B4" w:rsidP="0006369F">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F84018">
              <w:rPr>
                <w:rFonts w:ascii="Arial" w:hAnsi="Arial" w:cs="Arial"/>
                <w:sz w:val="18"/>
              </w:rPr>
              <w:t>GWF – Tischlein deck‘ Dich</w:t>
            </w:r>
          </w:p>
          <w:p w14:paraId="14AD8481" w14:textId="4AEFD64E" w:rsidR="004966B4" w:rsidRPr="001A3DF4" w:rsidRDefault="004966B4" w:rsidP="0006369F">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F84018">
              <w:rPr>
                <w:rFonts w:ascii="Arial" w:hAnsi="Arial" w:cs="Arial"/>
                <w:sz w:val="18"/>
              </w:rPr>
              <w:t>GWF_Tischlein-deck-Dich_quer</w:t>
            </w:r>
            <w:r w:rsidRPr="001A3DF4">
              <w:rPr>
                <w:rFonts w:ascii="Arial" w:hAnsi="Arial" w:cs="Arial"/>
                <w:sz w:val="18"/>
              </w:rPr>
              <w:t>.jpg (</w:t>
            </w:r>
            <w:r w:rsidR="00226CE1">
              <w:rPr>
                <w:rFonts w:ascii="Arial" w:hAnsi="Arial" w:cs="Arial"/>
                <w:sz w:val="18"/>
              </w:rPr>
              <w:t>399</w:t>
            </w:r>
            <w:r w:rsidRPr="001A3DF4">
              <w:rPr>
                <w:rFonts w:ascii="Arial" w:hAnsi="Arial" w:cs="Arial"/>
                <w:sz w:val="18"/>
              </w:rPr>
              <w:t xml:space="preserve"> KB)</w:t>
            </w:r>
          </w:p>
          <w:p w14:paraId="0D211ECD" w14:textId="0D7F2864" w:rsidR="004966B4" w:rsidRPr="00226CE1" w:rsidRDefault="004966B4" w:rsidP="0006369F">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F84018">
              <w:rPr>
                <w:rFonts w:ascii="Arial" w:hAnsi="Arial" w:cs="Arial"/>
                <w:sz w:val="18"/>
              </w:rPr>
              <w:t>Juni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F84018">
              <w:rPr>
                <w:rFonts w:ascii="Arial" w:hAnsi="Arial" w:cs="Arial"/>
                <w:sz w:val="18"/>
              </w:rPr>
              <w:t>Dezember 2025</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 </w:t>
            </w:r>
          </w:p>
        </w:tc>
      </w:tr>
      <w:tr w:rsidR="00E772BB" w:rsidRPr="001A3DF4" w14:paraId="23510659" w14:textId="77777777" w:rsidTr="00226CE1">
        <w:tc>
          <w:tcPr>
            <w:tcW w:w="2555" w:type="dxa"/>
          </w:tcPr>
          <w:p w14:paraId="121930C5" w14:textId="3EECF345" w:rsidR="004966B4" w:rsidRPr="001A3DF4" w:rsidRDefault="00E772BB" w:rsidP="0006369F">
            <w:pPr>
              <w:rPr>
                <w:rFonts w:ascii="Arial" w:hAnsi="Arial" w:cs="Arial"/>
              </w:rPr>
            </w:pPr>
            <w:r>
              <w:rPr>
                <w:noProof/>
              </w:rPr>
              <w:drawing>
                <wp:anchor distT="0" distB="0" distL="114300" distR="114300" simplePos="0" relativeHeight="251661312" behindDoc="0" locked="0" layoutInCell="1" allowOverlap="1" wp14:anchorId="120134EC" wp14:editId="7277B53D">
                  <wp:simplePos x="0" y="0"/>
                  <wp:positionH relativeFrom="column">
                    <wp:posOffset>-34290</wp:posOffset>
                  </wp:positionH>
                  <wp:positionV relativeFrom="paragraph">
                    <wp:posOffset>0</wp:posOffset>
                  </wp:positionV>
                  <wp:extent cx="1295400" cy="863600"/>
                  <wp:effectExtent l="0" t="0" r="0" b="0"/>
                  <wp:wrapSquare wrapText="bothSides"/>
                  <wp:docPr id="7446190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19047"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295400" cy="863600"/>
                          </a:xfrm>
                          <a:prstGeom prst="rect">
                            <a:avLst/>
                          </a:prstGeom>
                        </pic:spPr>
                      </pic:pic>
                    </a:graphicData>
                  </a:graphic>
                  <wp14:sizeRelH relativeFrom="margin">
                    <wp14:pctWidth>0</wp14:pctWidth>
                  </wp14:sizeRelH>
                </wp:anchor>
              </w:drawing>
            </w:r>
          </w:p>
        </w:tc>
        <w:tc>
          <w:tcPr>
            <w:tcW w:w="6229" w:type="dxa"/>
          </w:tcPr>
          <w:p w14:paraId="6B70A538" w14:textId="10BFA28F" w:rsidR="004966B4" w:rsidRPr="001A3DF4" w:rsidRDefault="004966B4" w:rsidP="0006369F">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F84018">
              <w:rPr>
                <w:rFonts w:ascii="Arial" w:hAnsi="Arial" w:cs="Arial"/>
                <w:sz w:val="18"/>
              </w:rPr>
              <w:t>GWF – Tischlein deck‘ Dich</w:t>
            </w:r>
          </w:p>
          <w:p w14:paraId="5B7F4343" w14:textId="55C9F926" w:rsidR="004966B4" w:rsidRPr="001A3DF4" w:rsidRDefault="004966B4" w:rsidP="0006369F">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F84018">
              <w:rPr>
                <w:rFonts w:ascii="Arial" w:hAnsi="Arial" w:cs="Arial"/>
                <w:sz w:val="18"/>
              </w:rPr>
              <w:t>GWF_Tischlein-deck-Dich_1</w:t>
            </w:r>
            <w:r w:rsidRPr="001A3DF4">
              <w:rPr>
                <w:rFonts w:ascii="Arial" w:hAnsi="Arial" w:cs="Arial"/>
                <w:sz w:val="18"/>
              </w:rPr>
              <w:t>.jpg (</w:t>
            </w:r>
            <w:r w:rsidR="00F84018">
              <w:rPr>
                <w:rFonts w:ascii="Arial" w:hAnsi="Arial" w:cs="Arial"/>
                <w:sz w:val="18"/>
              </w:rPr>
              <w:t>282</w:t>
            </w:r>
            <w:r w:rsidRPr="001A3DF4">
              <w:rPr>
                <w:rFonts w:ascii="Arial" w:hAnsi="Arial" w:cs="Arial"/>
                <w:sz w:val="18"/>
              </w:rPr>
              <w:t xml:space="preserve"> KB)</w:t>
            </w:r>
          </w:p>
          <w:p w14:paraId="67D1F41F" w14:textId="5D4ECE0D" w:rsidR="004966B4" w:rsidRDefault="004966B4" w:rsidP="0006369F">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 xml:space="preserve">, </w:t>
            </w:r>
            <w:r w:rsidR="00F84018" w:rsidRPr="00226CE1">
              <w:rPr>
                <w:rFonts w:ascii="Arial" w:hAnsi="Arial" w:cs="Arial"/>
                <w:sz w:val="18"/>
              </w:rPr>
              <w:t>Juni</w:t>
            </w:r>
            <w:r w:rsidRPr="00226CE1">
              <w:rPr>
                <w:rFonts w:ascii="Arial" w:hAnsi="Arial" w:cs="Arial"/>
                <w:sz w:val="18"/>
              </w:rPr>
              <w:t xml:space="preserve"> 20</w:t>
            </w:r>
            <w:r w:rsidR="00F84018">
              <w:rPr>
                <w:rFonts w:ascii="Arial" w:hAnsi="Arial" w:cs="Arial"/>
                <w:sz w:val="18"/>
              </w:rPr>
              <w:t>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F84018">
              <w:rPr>
                <w:rFonts w:ascii="Arial" w:hAnsi="Arial" w:cs="Arial"/>
                <w:sz w:val="18"/>
              </w:rPr>
              <w:t>Dezember 2025</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w:t>
            </w:r>
          </w:p>
          <w:p w14:paraId="3C444D2A" w14:textId="77777777" w:rsidR="00226CE1" w:rsidRPr="001A3DF4" w:rsidRDefault="00226CE1" w:rsidP="0006369F">
            <w:pPr>
              <w:rPr>
                <w:rFonts w:ascii="Arial" w:hAnsi="Arial" w:cs="Arial"/>
              </w:rPr>
            </w:pPr>
          </w:p>
        </w:tc>
      </w:tr>
      <w:tr w:rsidR="00E772BB" w:rsidRPr="001A3DF4" w14:paraId="6E9F63FC" w14:textId="77777777" w:rsidTr="00226CE1">
        <w:tc>
          <w:tcPr>
            <w:tcW w:w="2555" w:type="dxa"/>
          </w:tcPr>
          <w:p w14:paraId="681C3C3C" w14:textId="6D7BC28F" w:rsidR="004966B4" w:rsidRPr="001A3DF4" w:rsidRDefault="00E772BB" w:rsidP="0006369F">
            <w:pPr>
              <w:rPr>
                <w:rFonts w:ascii="Arial" w:hAnsi="Arial" w:cs="Arial"/>
              </w:rPr>
            </w:pPr>
            <w:r>
              <w:rPr>
                <w:noProof/>
              </w:rPr>
              <w:drawing>
                <wp:anchor distT="0" distB="0" distL="114300" distR="114300" simplePos="0" relativeHeight="251662336" behindDoc="0" locked="0" layoutInCell="1" allowOverlap="1" wp14:anchorId="3FE3D6C5" wp14:editId="7EADF407">
                  <wp:simplePos x="0" y="0"/>
                  <wp:positionH relativeFrom="column">
                    <wp:posOffset>-24765</wp:posOffset>
                  </wp:positionH>
                  <wp:positionV relativeFrom="paragraph">
                    <wp:posOffset>4445</wp:posOffset>
                  </wp:positionV>
                  <wp:extent cx="1295400" cy="863600"/>
                  <wp:effectExtent l="0" t="0" r="0" b="0"/>
                  <wp:wrapSquare wrapText="bothSides"/>
                  <wp:docPr id="13815788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578894" name=""/>
                          <pic:cNvPicPr/>
                        </pic:nvPicPr>
                        <pic:blipFill rotWithShape="1">
                          <a:blip r:embed="rId12" cstate="screen">
                            <a:extLst>
                              <a:ext uri="{28A0092B-C50C-407E-A947-70E740481C1C}">
                                <a14:useLocalDpi xmlns:a14="http://schemas.microsoft.com/office/drawing/2010/main"/>
                              </a:ext>
                            </a:extLst>
                          </a:blip>
                          <a:srcRect r="2855"/>
                          <a:stretch/>
                        </pic:blipFill>
                        <pic:spPr>
                          <a:xfrm>
                            <a:off x="0" y="0"/>
                            <a:ext cx="1295400" cy="863600"/>
                          </a:xfrm>
                          <a:prstGeom prst="rect">
                            <a:avLst/>
                          </a:prstGeom>
                        </pic:spPr>
                      </pic:pic>
                    </a:graphicData>
                  </a:graphic>
                  <wp14:sizeRelH relativeFrom="margin">
                    <wp14:pctWidth>0</wp14:pctWidth>
                  </wp14:sizeRelH>
                </wp:anchor>
              </w:drawing>
            </w:r>
          </w:p>
        </w:tc>
        <w:tc>
          <w:tcPr>
            <w:tcW w:w="6229" w:type="dxa"/>
          </w:tcPr>
          <w:p w14:paraId="1E3FAC2E" w14:textId="710E2B56" w:rsidR="004966B4" w:rsidRPr="001A3DF4" w:rsidRDefault="004966B4" w:rsidP="0006369F">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F84018">
              <w:rPr>
                <w:rFonts w:ascii="Arial" w:hAnsi="Arial" w:cs="Arial"/>
                <w:sz w:val="18"/>
              </w:rPr>
              <w:t xml:space="preserve">GWF – Tischlein deck‘ Dich </w:t>
            </w:r>
          </w:p>
          <w:p w14:paraId="0BBD2726" w14:textId="5D30A610" w:rsidR="004966B4" w:rsidRPr="001A3DF4" w:rsidRDefault="004966B4" w:rsidP="0006369F">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F84018">
              <w:rPr>
                <w:rFonts w:ascii="Arial" w:hAnsi="Arial" w:cs="Arial"/>
                <w:sz w:val="18"/>
              </w:rPr>
              <w:t>GWF_Tischlein-deck-Dich_3</w:t>
            </w:r>
            <w:r w:rsidRPr="001A3DF4">
              <w:rPr>
                <w:rFonts w:ascii="Arial" w:hAnsi="Arial" w:cs="Arial"/>
                <w:sz w:val="18"/>
              </w:rPr>
              <w:t>.jpg (</w:t>
            </w:r>
            <w:r w:rsidR="00226CE1">
              <w:rPr>
                <w:rFonts w:ascii="Arial" w:hAnsi="Arial" w:cs="Arial"/>
                <w:sz w:val="18"/>
              </w:rPr>
              <w:t>347</w:t>
            </w:r>
            <w:r w:rsidRPr="001A3DF4">
              <w:rPr>
                <w:rFonts w:ascii="Arial" w:hAnsi="Arial" w:cs="Arial"/>
                <w:sz w:val="18"/>
              </w:rPr>
              <w:t xml:space="preserve"> KB)</w:t>
            </w:r>
          </w:p>
          <w:p w14:paraId="72938663" w14:textId="513F92E4" w:rsidR="004966B4" w:rsidRPr="001A3DF4" w:rsidRDefault="004966B4" w:rsidP="0006369F">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Pr="008D1215">
              <w:rPr>
                <w:rFonts w:ascii="Arial" w:hAnsi="Arial" w:cs="Arial"/>
                <w:sz w:val="18"/>
              </w:rPr>
              <w:t>Winzergemeinschaft Franken eG, GWF</w:t>
            </w:r>
            <w:r w:rsidRPr="001A3DF4">
              <w:rPr>
                <w:rFonts w:ascii="Arial" w:hAnsi="Arial" w:cs="Arial"/>
                <w:sz w:val="18"/>
              </w:rPr>
              <w:t>,</w:t>
            </w:r>
            <w:r w:rsidR="00226CE1">
              <w:rPr>
                <w:rFonts w:ascii="Arial" w:hAnsi="Arial" w:cs="Arial"/>
                <w:sz w:val="18"/>
              </w:rPr>
              <w:t xml:space="preserve"> Juni 2025</w:t>
            </w:r>
            <w:r w:rsidRPr="001A3DF4">
              <w:rPr>
                <w:rFonts w:ascii="Arial" w:hAnsi="Arial" w:cs="Arial"/>
                <w:sz w:val="18"/>
              </w:rPr>
              <w:t>.</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bis </w:t>
            </w:r>
            <w:r w:rsidR="00226CE1">
              <w:rPr>
                <w:rFonts w:ascii="Arial" w:hAnsi="Arial" w:cs="Arial"/>
                <w:sz w:val="18"/>
              </w:rPr>
              <w:t>Dezember 2025</w:t>
            </w:r>
            <w:r w:rsidRPr="001A3DF4">
              <w:rPr>
                <w:rFonts w:ascii="Arial" w:hAnsi="Arial" w:cs="Arial"/>
                <w:sz w:val="18"/>
              </w:rPr>
              <w:t xml:space="preserve"> zur Illustration der redaktionellen Berichterstattung. Nur im Zusammenhang mit Informationen zu Marke, Produkten und der </w:t>
            </w:r>
            <w:r>
              <w:rPr>
                <w:rFonts w:ascii="Arial" w:hAnsi="Arial" w:cs="Arial"/>
                <w:sz w:val="18"/>
              </w:rPr>
              <w:t>Genossenschaft</w:t>
            </w:r>
            <w:r w:rsidRPr="001A3DF4">
              <w:rPr>
                <w:rFonts w:ascii="Arial" w:hAnsi="Arial" w:cs="Arial"/>
                <w:sz w:val="18"/>
              </w:rPr>
              <w:t xml:space="preserve"> zu verwenden. </w:t>
            </w:r>
          </w:p>
          <w:p w14:paraId="20977CE7" w14:textId="77777777" w:rsidR="004966B4" w:rsidRPr="001A3DF4" w:rsidRDefault="004966B4" w:rsidP="0006369F">
            <w:pPr>
              <w:rPr>
                <w:rFonts w:ascii="Arial" w:hAnsi="Arial" w:cs="Arial"/>
              </w:rPr>
            </w:pPr>
          </w:p>
        </w:tc>
      </w:tr>
    </w:tbl>
    <w:p w14:paraId="2A77A0E8" w14:textId="77777777" w:rsidR="00F748DF" w:rsidRPr="00F748DF" w:rsidRDefault="00F748DF" w:rsidP="00F748DF">
      <w:pPr>
        <w:autoSpaceDE w:val="0"/>
        <w:autoSpaceDN w:val="0"/>
        <w:adjustRightInd w:val="0"/>
        <w:spacing w:line="360" w:lineRule="auto"/>
        <w:rPr>
          <w:rFonts w:ascii="Arial" w:eastAsia="Calibri" w:hAnsi="Arial" w:cs="Arial"/>
          <w:b/>
          <w:bCs/>
          <w:sz w:val="8"/>
          <w:szCs w:val="8"/>
          <w:lang w:eastAsia="en-US"/>
        </w:rPr>
      </w:pPr>
    </w:p>
    <w:p w14:paraId="06F9E08B" w14:textId="7E7D5D77" w:rsidR="00F748DF" w:rsidRPr="00F748DF" w:rsidRDefault="00F748DF" w:rsidP="00F748DF">
      <w:pPr>
        <w:autoSpaceDE w:val="0"/>
        <w:autoSpaceDN w:val="0"/>
        <w:adjustRightInd w:val="0"/>
        <w:spacing w:line="360" w:lineRule="auto"/>
        <w:rPr>
          <w:rFonts w:ascii="Arial" w:eastAsia="Calibri" w:hAnsi="Arial" w:cs="Arial"/>
          <w:b/>
          <w:bCs/>
          <w:sz w:val="20"/>
          <w:szCs w:val="20"/>
          <w:lang w:eastAsia="en-US"/>
        </w:rPr>
      </w:pPr>
      <w:r w:rsidRPr="00F748DF">
        <w:rPr>
          <w:rFonts w:ascii="Arial" w:eastAsia="Calibri" w:hAnsi="Arial" w:cs="Arial"/>
          <w:b/>
          <w:bCs/>
          <w:sz w:val="20"/>
          <w:szCs w:val="20"/>
          <w:lang w:eastAsia="en-US"/>
        </w:rPr>
        <w:t>Über die Winzergemeinschaft Franken eG (GWF)</w:t>
      </w:r>
    </w:p>
    <w:p w14:paraId="3B27D803" w14:textId="48E626FC" w:rsidR="00F748DF" w:rsidRPr="00F748DF" w:rsidRDefault="00F748DF" w:rsidP="00F748DF">
      <w:pPr>
        <w:autoSpaceDE w:val="0"/>
        <w:autoSpaceDN w:val="0"/>
        <w:adjustRightInd w:val="0"/>
        <w:spacing w:line="312" w:lineRule="auto"/>
        <w:rPr>
          <w:rFonts w:ascii="Arial" w:eastAsia="Calibri" w:hAnsi="Arial" w:cs="Arial"/>
          <w:sz w:val="20"/>
          <w:szCs w:val="20"/>
          <w:lang w:eastAsia="en-US"/>
        </w:rPr>
      </w:pPr>
      <w:r w:rsidRPr="00F748DF">
        <w:rPr>
          <w:rFonts w:ascii="Arial" w:eastAsia="Calibri" w:hAnsi="Arial" w:cs="Arial"/>
          <w:sz w:val="20"/>
          <w:szCs w:val="20"/>
          <w:lang w:eastAsia="en-US"/>
        </w:rPr>
        <w:t xml:space="preserve">Die Winzergemeinschaft Franken eG mit Sitz in Kitzingen-Repperndorf wurde 1959 gegründet und gehört zu den sechs größten Winzergenossenschaften Deutschlands. Sie vereint rund </w:t>
      </w:r>
      <w:r>
        <w:rPr>
          <w:rFonts w:ascii="Arial" w:eastAsia="Calibri" w:hAnsi="Arial" w:cs="Arial"/>
          <w:sz w:val="20"/>
          <w:szCs w:val="20"/>
          <w:lang w:eastAsia="en-US"/>
        </w:rPr>
        <w:t>1.0</w:t>
      </w:r>
      <w:r w:rsidRPr="00F748DF">
        <w:rPr>
          <w:rFonts w:ascii="Arial" w:eastAsia="Calibri" w:hAnsi="Arial" w:cs="Arial"/>
          <w:sz w:val="20"/>
          <w:szCs w:val="20"/>
          <w:lang w:eastAsia="en-US"/>
        </w:rPr>
        <w:t xml:space="preserve">00 Winzerinnen und Winzer, deren Reben auf mehr als 1.200 Hektar Rebfläche wachsen – von Spessart und Steigerwald über das Maindreieck bis ins Taubertal. Die GWF steht für hochwertige fränkische Weine mit klarem Herkunftsprofil, geprägt von traditionellen Lagen, moderner Kellertechnik und regionalem Engagement. Mit mehrfach ausgezeichneten Produkten, einem breiten Vertrieb sowie erlebnisreichen Vinotheken und Bistros ist sie ein zentraler Botschafter für den Frankenwein im In- und Ausland. </w:t>
      </w:r>
    </w:p>
    <w:p w14:paraId="15938CFA" w14:textId="77777777" w:rsidR="00FA65CE" w:rsidRPr="00F748DF" w:rsidRDefault="00FA65CE" w:rsidP="008D1215">
      <w:pPr>
        <w:autoSpaceDE w:val="0"/>
        <w:autoSpaceDN w:val="0"/>
        <w:adjustRightInd w:val="0"/>
        <w:spacing w:line="360" w:lineRule="auto"/>
        <w:rPr>
          <w:rFonts w:ascii="Arial" w:eastAsia="Calibri" w:hAnsi="Arial" w:cs="Arial"/>
          <w:sz w:val="16"/>
          <w:szCs w:val="16"/>
          <w:lang w:eastAsia="en-US"/>
        </w:rPr>
      </w:pPr>
    </w:p>
    <w:p w14:paraId="2D23090B" w14:textId="3CCCC435"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1CED26F3"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8186F">
        <w:rPr>
          <w:rFonts w:ascii="Arial" w:hAnsi="Arial"/>
          <w:sz w:val="16"/>
        </w:rPr>
        <w:t>Christina Krumpoch</w:t>
      </w:r>
      <w:r w:rsidRPr="00EC56A9">
        <w:rPr>
          <w:rFonts w:ascii="Arial" w:hAnsi="Arial"/>
          <w:sz w:val="16"/>
        </w:rPr>
        <w:t>, Sendlinger Straße 31, 80331 München</w:t>
      </w:r>
    </w:p>
    <w:p w14:paraId="61CA2610" w14:textId="5AA10319" w:rsidR="00E15D86" w:rsidRPr="00B746C2" w:rsidRDefault="00A2453A" w:rsidP="00EC56A9">
      <w:pPr>
        <w:spacing w:line="360" w:lineRule="auto"/>
        <w:rPr>
          <w:rFonts w:ascii="Arial" w:hAnsi="Arial"/>
          <w:sz w:val="16"/>
        </w:rPr>
      </w:pPr>
      <w:r>
        <w:rPr>
          <w:rFonts w:ascii="Arial" w:hAnsi="Arial"/>
          <w:sz w:val="16"/>
        </w:rPr>
        <w:t>Telefon: +49.89.</w:t>
      </w:r>
      <w:r w:rsidR="008D1215">
        <w:rPr>
          <w:rFonts w:ascii="Arial" w:hAnsi="Arial"/>
          <w:sz w:val="16"/>
        </w:rPr>
        <w:t>23 23 63 50</w:t>
      </w:r>
      <w:r w:rsidR="00EC56A9" w:rsidRPr="00EC56A9">
        <w:rPr>
          <w:rFonts w:ascii="Arial" w:hAnsi="Arial"/>
          <w:sz w:val="16"/>
        </w:rPr>
        <w:t xml:space="preserve">, Fax: +49.89.23 23 63 51, E-Mail: </w:t>
      </w:r>
      <w:r w:rsidR="0018186F">
        <w:rPr>
          <w:rFonts w:ascii="Arial" w:hAnsi="Arial"/>
          <w:sz w:val="16"/>
        </w:rPr>
        <w:t>krumpoch</w:t>
      </w:r>
      <w:r w:rsidR="00EC56A9" w:rsidRPr="00EC56A9">
        <w:rPr>
          <w:rFonts w:ascii="Arial" w:hAnsi="Arial"/>
          <w:sz w:val="16"/>
        </w:rPr>
        <w:t>@kommunikationpur.com</w:t>
      </w:r>
    </w:p>
    <w:sectPr w:rsidR="00E15D86" w:rsidRPr="00B746C2" w:rsidSect="000B6A19">
      <w:headerReference w:type="default" r:id="rId13"/>
      <w:footerReference w:type="default" r:id="rId14"/>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B70EC" w14:textId="77777777" w:rsidR="00B60B63" w:rsidRDefault="00B60B63">
      <w:r>
        <w:separator/>
      </w:r>
    </w:p>
  </w:endnote>
  <w:endnote w:type="continuationSeparator" w:id="0">
    <w:p w14:paraId="10379654" w14:textId="77777777" w:rsidR="00B60B63" w:rsidRDefault="00B6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829E5" w14:textId="77777777" w:rsidR="00B60B63" w:rsidRDefault="00B60B63">
      <w:r>
        <w:separator/>
      </w:r>
    </w:p>
  </w:footnote>
  <w:footnote w:type="continuationSeparator" w:id="0">
    <w:p w14:paraId="2B380E85" w14:textId="77777777" w:rsidR="00B60B63" w:rsidRDefault="00B60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6FC9DC2A" w:rsidR="001E14C2" w:rsidRDefault="008D1215" w:rsidP="001E2307">
    <w:pPr>
      <w:pStyle w:val="Kopfzeile"/>
      <w:tabs>
        <w:tab w:val="clear" w:pos="4536"/>
        <w:tab w:val="clear" w:pos="9072"/>
        <w:tab w:val="left" w:pos="1275"/>
      </w:tabs>
      <w:jc w:val="right"/>
    </w:pPr>
    <w:r>
      <w:rPr>
        <w:noProof/>
      </w:rPr>
      <w:drawing>
        <wp:anchor distT="0" distB="0" distL="114300" distR="114300" simplePos="0" relativeHeight="251659264" behindDoc="0" locked="0" layoutInCell="1" allowOverlap="1" wp14:anchorId="2E102614" wp14:editId="0D05F2BA">
          <wp:simplePos x="0" y="0"/>
          <wp:positionH relativeFrom="margin">
            <wp:posOffset>5000625</wp:posOffset>
          </wp:positionH>
          <wp:positionV relativeFrom="paragraph">
            <wp:posOffset>-221615</wp:posOffset>
          </wp:positionV>
          <wp:extent cx="1220470" cy="1220470"/>
          <wp:effectExtent l="0" t="0" r="0" b="0"/>
          <wp:wrapSquare wrapText="bothSides"/>
          <wp:docPr id="1" name="Bild 1" descr="Ein Bild, das Symbol, Logo, Schrift,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Symbol, Logo, Schrift, Kreis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0470" cy="1220470"/>
                  </a:xfrm>
                  <a:prstGeom prst="rect">
                    <a:avLst/>
                  </a:prstGeom>
                </pic:spPr>
              </pic:pic>
            </a:graphicData>
          </a:graphic>
          <wp14:sizeRelH relativeFrom="page">
            <wp14:pctWidth>0</wp14:pctWidth>
          </wp14:sizeRelH>
          <wp14:sizeRelV relativeFrom="page">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060F38"/>
    <w:multiLevelType w:val="multilevel"/>
    <w:tmpl w:val="087CC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8B0FDF"/>
    <w:multiLevelType w:val="multilevel"/>
    <w:tmpl w:val="41500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951978"/>
    <w:multiLevelType w:val="multilevel"/>
    <w:tmpl w:val="A02E6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6874BA"/>
    <w:multiLevelType w:val="multilevel"/>
    <w:tmpl w:val="93300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681505"/>
    <w:multiLevelType w:val="multilevel"/>
    <w:tmpl w:val="0BA0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4"/>
  </w:num>
  <w:num w:numId="2" w16cid:durableId="2046102967">
    <w:abstractNumId w:val="10"/>
  </w:num>
  <w:num w:numId="3" w16cid:durableId="239482008">
    <w:abstractNumId w:val="3"/>
  </w:num>
  <w:num w:numId="4" w16cid:durableId="910041536">
    <w:abstractNumId w:val="5"/>
  </w:num>
  <w:num w:numId="5" w16cid:durableId="1698576512">
    <w:abstractNumId w:val="0"/>
  </w:num>
  <w:num w:numId="6" w16cid:durableId="446242202">
    <w:abstractNumId w:val="9"/>
  </w:num>
  <w:num w:numId="7" w16cid:durableId="209346618">
    <w:abstractNumId w:val="7"/>
  </w:num>
  <w:num w:numId="8" w16cid:durableId="1933471095">
    <w:abstractNumId w:val="2"/>
  </w:num>
  <w:num w:numId="9" w16cid:durableId="431827597">
    <w:abstractNumId w:val="1"/>
  </w:num>
  <w:num w:numId="10" w16cid:durableId="1337264119">
    <w:abstractNumId w:val="8"/>
  </w:num>
  <w:num w:numId="11" w16cid:durableId="1893372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64F"/>
    <w:rsid w:val="00017CB7"/>
    <w:rsid w:val="0002248B"/>
    <w:rsid w:val="00032F55"/>
    <w:rsid w:val="00035E3E"/>
    <w:rsid w:val="000376FD"/>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6F8"/>
    <w:rsid w:val="000B6A19"/>
    <w:rsid w:val="000B6B32"/>
    <w:rsid w:val="000C1B89"/>
    <w:rsid w:val="000C36C5"/>
    <w:rsid w:val="000C3A9B"/>
    <w:rsid w:val="000C62E0"/>
    <w:rsid w:val="000C6C53"/>
    <w:rsid w:val="000D14DA"/>
    <w:rsid w:val="000D25DD"/>
    <w:rsid w:val="000D3487"/>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35D7"/>
    <w:rsid w:val="00114BC5"/>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186F"/>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371"/>
    <w:rsid w:val="001C190E"/>
    <w:rsid w:val="001C1F37"/>
    <w:rsid w:val="001C5C56"/>
    <w:rsid w:val="001C7C82"/>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CE1"/>
    <w:rsid w:val="00226DC3"/>
    <w:rsid w:val="0022767E"/>
    <w:rsid w:val="00227FD9"/>
    <w:rsid w:val="00230013"/>
    <w:rsid w:val="00230F3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4CDB"/>
    <w:rsid w:val="0034569E"/>
    <w:rsid w:val="003462B6"/>
    <w:rsid w:val="003540FC"/>
    <w:rsid w:val="00355458"/>
    <w:rsid w:val="00355EE8"/>
    <w:rsid w:val="00374E30"/>
    <w:rsid w:val="0039392C"/>
    <w:rsid w:val="003944C9"/>
    <w:rsid w:val="003A2C9D"/>
    <w:rsid w:val="003B08A2"/>
    <w:rsid w:val="003B0AE1"/>
    <w:rsid w:val="003B1042"/>
    <w:rsid w:val="003B7040"/>
    <w:rsid w:val="003C00D7"/>
    <w:rsid w:val="003C0B46"/>
    <w:rsid w:val="003C36EF"/>
    <w:rsid w:val="003C52FA"/>
    <w:rsid w:val="003D1B51"/>
    <w:rsid w:val="003D4EB3"/>
    <w:rsid w:val="003E01D9"/>
    <w:rsid w:val="003E1A92"/>
    <w:rsid w:val="003E239A"/>
    <w:rsid w:val="003E5A23"/>
    <w:rsid w:val="003E67B0"/>
    <w:rsid w:val="003E6933"/>
    <w:rsid w:val="003E750D"/>
    <w:rsid w:val="003F1811"/>
    <w:rsid w:val="003F24BF"/>
    <w:rsid w:val="003F3E54"/>
    <w:rsid w:val="003F5170"/>
    <w:rsid w:val="003F6A3D"/>
    <w:rsid w:val="00402DD6"/>
    <w:rsid w:val="00405987"/>
    <w:rsid w:val="00412445"/>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966B4"/>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C7497"/>
    <w:rsid w:val="004D0A9B"/>
    <w:rsid w:val="004D5548"/>
    <w:rsid w:val="004D760A"/>
    <w:rsid w:val="004E13C1"/>
    <w:rsid w:val="004E51CA"/>
    <w:rsid w:val="004E61D9"/>
    <w:rsid w:val="004F29D6"/>
    <w:rsid w:val="004F3B32"/>
    <w:rsid w:val="004F4027"/>
    <w:rsid w:val="004F5E98"/>
    <w:rsid w:val="004F719E"/>
    <w:rsid w:val="0050059D"/>
    <w:rsid w:val="00502239"/>
    <w:rsid w:val="005062DD"/>
    <w:rsid w:val="00510F71"/>
    <w:rsid w:val="0051175F"/>
    <w:rsid w:val="005132B3"/>
    <w:rsid w:val="00514E27"/>
    <w:rsid w:val="00516E94"/>
    <w:rsid w:val="005206A0"/>
    <w:rsid w:val="00520861"/>
    <w:rsid w:val="005244C9"/>
    <w:rsid w:val="005361E3"/>
    <w:rsid w:val="00536BCC"/>
    <w:rsid w:val="00536CBE"/>
    <w:rsid w:val="00537260"/>
    <w:rsid w:val="00540578"/>
    <w:rsid w:val="00545EDB"/>
    <w:rsid w:val="005472B8"/>
    <w:rsid w:val="00550232"/>
    <w:rsid w:val="005509E0"/>
    <w:rsid w:val="00553694"/>
    <w:rsid w:val="005540E6"/>
    <w:rsid w:val="00570214"/>
    <w:rsid w:val="005707FA"/>
    <w:rsid w:val="00570C6D"/>
    <w:rsid w:val="00570CAD"/>
    <w:rsid w:val="00571C9C"/>
    <w:rsid w:val="00576636"/>
    <w:rsid w:val="005773E9"/>
    <w:rsid w:val="00584206"/>
    <w:rsid w:val="00584DAE"/>
    <w:rsid w:val="005861B8"/>
    <w:rsid w:val="00587511"/>
    <w:rsid w:val="0059144C"/>
    <w:rsid w:val="0059187C"/>
    <w:rsid w:val="00592A7D"/>
    <w:rsid w:val="0059565B"/>
    <w:rsid w:val="005A49F3"/>
    <w:rsid w:val="005A4BD3"/>
    <w:rsid w:val="005A513F"/>
    <w:rsid w:val="005A5D48"/>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37D6F"/>
    <w:rsid w:val="00642192"/>
    <w:rsid w:val="006438FB"/>
    <w:rsid w:val="00644861"/>
    <w:rsid w:val="006506B9"/>
    <w:rsid w:val="00652C53"/>
    <w:rsid w:val="00653859"/>
    <w:rsid w:val="006549FC"/>
    <w:rsid w:val="00654BCD"/>
    <w:rsid w:val="00656762"/>
    <w:rsid w:val="00656F1F"/>
    <w:rsid w:val="006604A9"/>
    <w:rsid w:val="00665CD2"/>
    <w:rsid w:val="00666022"/>
    <w:rsid w:val="0066646C"/>
    <w:rsid w:val="00666F11"/>
    <w:rsid w:val="00676FE8"/>
    <w:rsid w:val="00681F57"/>
    <w:rsid w:val="0068325F"/>
    <w:rsid w:val="00684FBE"/>
    <w:rsid w:val="00686710"/>
    <w:rsid w:val="006870D5"/>
    <w:rsid w:val="00690C6D"/>
    <w:rsid w:val="00694564"/>
    <w:rsid w:val="006A0D07"/>
    <w:rsid w:val="006A1B95"/>
    <w:rsid w:val="006A3277"/>
    <w:rsid w:val="006A75A1"/>
    <w:rsid w:val="006A793E"/>
    <w:rsid w:val="006B0B6A"/>
    <w:rsid w:val="006B2570"/>
    <w:rsid w:val="006B2628"/>
    <w:rsid w:val="006B4633"/>
    <w:rsid w:val="006C2B3F"/>
    <w:rsid w:val="006C3D40"/>
    <w:rsid w:val="006C3F9B"/>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3AA5"/>
    <w:rsid w:val="006F48E9"/>
    <w:rsid w:val="006F5DD3"/>
    <w:rsid w:val="00700A42"/>
    <w:rsid w:val="00705179"/>
    <w:rsid w:val="00712E11"/>
    <w:rsid w:val="00716118"/>
    <w:rsid w:val="0071740D"/>
    <w:rsid w:val="00722937"/>
    <w:rsid w:val="00726EA6"/>
    <w:rsid w:val="00732848"/>
    <w:rsid w:val="00737206"/>
    <w:rsid w:val="007419D9"/>
    <w:rsid w:val="007422E4"/>
    <w:rsid w:val="00745CE5"/>
    <w:rsid w:val="00751C62"/>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4BB4"/>
    <w:rsid w:val="00796F30"/>
    <w:rsid w:val="00797A9B"/>
    <w:rsid w:val="007A0DB3"/>
    <w:rsid w:val="007A2305"/>
    <w:rsid w:val="007A3C73"/>
    <w:rsid w:val="007B2420"/>
    <w:rsid w:val="007B61BA"/>
    <w:rsid w:val="007B650E"/>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7F7EBA"/>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075F"/>
    <w:rsid w:val="00850B8B"/>
    <w:rsid w:val="0085154D"/>
    <w:rsid w:val="00854DF7"/>
    <w:rsid w:val="00862754"/>
    <w:rsid w:val="008627AE"/>
    <w:rsid w:val="0086501A"/>
    <w:rsid w:val="00867082"/>
    <w:rsid w:val="00870A79"/>
    <w:rsid w:val="00873A87"/>
    <w:rsid w:val="0087714F"/>
    <w:rsid w:val="00877234"/>
    <w:rsid w:val="00885B9A"/>
    <w:rsid w:val="00887047"/>
    <w:rsid w:val="00891272"/>
    <w:rsid w:val="008926D5"/>
    <w:rsid w:val="008959A4"/>
    <w:rsid w:val="00895CC4"/>
    <w:rsid w:val="008A0603"/>
    <w:rsid w:val="008A0FF0"/>
    <w:rsid w:val="008B11E6"/>
    <w:rsid w:val="008B34C8"/>
    <w:rsid w:val="008B5FAE"/>
    <w:rsid w:val="008B6381"/>
    <w:rsid w:val="008B6D8D"/>
    <w:rsid w:val="008C0C0C"/>
    <w:rsid w:val="008C2150"/>
    <w:rsid w:val="008C47DA"/>
    <w:rsid w:val="008C690B"/>
    <w:rsid w:val="008C7B52"/>
    <w:rsid w:val="008D1215"/>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3F75"/>
    <w:rsid w:val="009248C1"/>
    <w:rsid w:val="00930998"/>
    <w:rsid w:val="00931D23"/>
    <w:rsid w:val="00936E51"/>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03BFD"/>
    <w:rsid w:val="00A10A1E"/>
    <w:rsid w:val="00A11C41"/>
    <w:rsid w:val="00A14E1F"/>
    <w:rsid w:val="00A15BD0"/>
    <w:rsid w:val="00A16E36"/>
    <w:rsid w:val="00A2453A"/>
    <w:rsid w:val="00A27A36"/>
    <w:rsid w:val="00A33991"/>
    <w:rsid w:val="00A33A66"/>
    <w:rsid w:val="00A44A03"/>
    <w:rsid w:val="00A456AA"/>
    <w:rsid w:val="00A45D75"/>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1EAD"/>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B63"/>
    <w:rsid w:val="00B60C23"/>
    <w:rsid w:val="00B62760"/>
    <w:rsid w:val="00B639B9"/>
    <w:rsid w:val="00B71F44"/>
    <w:rsid w:val="00B7266E"/>
    <w:rsid w:val="00B73EEF"/>
    <w:rsid w:val="00B74141"/>
    <w:rsid w:val="00B746C2"/>
    <w:rsid w:val="00B74C31"/>
    <w:rsid w:val="00B81A8A"/>
    <w:rsid w:val="00B84827"/>
    <w:rsid w:val="00B8561E"/>
    <w:rsid w:val="00B8566A"/>
    <w:rsid w:val="00B86301"/>
    <w:rsid w:val="00B9161D"/>
    <w:rsid w:val="00B93675"/>
    <w:rsid w:val="00B9536A"/>
    <w:rsid w:val="00BA0651"/>
    <w:rsid w:val="00BA59EC"/>
    <w:rsid w:val="00BB1A58"/>
    <w:rsid w:val="00BB2B60"/>
    <w:rsid w:val="00BC0F48"/>
    <w:rsid w:val="00BC5351"/>
    <w:rsid w:val="00BC6A8C"/>
    <w:rsid w:val="00BC6CC5"/>
    <w:rsid w:val="00BD2C84"/>
    <w:rsid w:val="00BD2D8F"/>
    <w:rsid w:val="00BE1BAF"/>
    <w:rsid w:val="00BE3C32"/>
    <w:rsid w:val="00BE46AD"/>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3EB9"/>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1932"/>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36C"/>
    <w:rsid w:val="00D4169B"/>
    <w:rsid w:val="00D45B23"/>
    <w:rsid w:val="00D5079A"/>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257"/>
    <w:rsid w:val="00DC68F4"/>
    <w:rsid w:val="00DD2314"/>
    <w:rsid w:val="00DD5A93"/>
    <w:rsid w:val="00DD6B6B"/>
    <w:rsid w:val="00DD712E"/>
    <w:rsid w:val="00DE2055"/>
    <w:rsid w:val="00DE4725"/>
    <w:rsid w:val="00DE653F"/>
    <w:rsid w:val="00DF12DB"/>
    <w:rsid w:val="00DF3178"/>
    <w:rsid w:val="00DF3AC6"/>
    <w:rsid w:val="00DF58A5"/>
    <w:rsid w:val="00DF702D"/>
    <w:rsid w:val="00E00797"/>
    <w:rsid w:val="00E00A33"/>
    <w:rsid w:val="00E03367"/>
    <w:rsid w:val="00E05E89"/>
    <w:rsid w:val="00E1052C"/>
    <w:rsid w:val="00E14BD5"/>
    <w:rsid w:val="00E14D0F"/>
    <w:rsid w:val="00E157FA"/>
    <w:rsid w:val="00E15D86"/>
    <w:rsid w:val="00E204F7"/>
    <w:rsid w:val="00E2119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2BB"/>
    <w:rsid w:val="00E77F8C"/>
    <w:rsid w:val="00E85B8E"/>
    <w:rsid w:val="00E86885"/>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27A"/>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6B36"/>
    <w:rsid w:val="00F67907"/>
    <w:rsid w:val="00F67938"/>
    <w:rsid w:val="00F71166"/>
    <w:rsid w:val="00F71195"/>
    <w:rsid w:val="00F73BD7"/>
    <w:rsid w:val="00F748DF"/>
    <w:rsid w:val="00F7693D"/>
    <w:rsid w:val="00F82F2A"/>
    <w:rsid w:val="00F84018"/>
    <w:rsid w:val="00F84BD6"/>
    <w:rsid w:val="00F91B81"/>
    <w:rsid w:val="00F95608"/>
    <w:rsid w:val="00FA3119"/>
    <w:rsid w:val="00FA31B6"/>
    <w:rsid w:val="00FA48A5"/>
    <w:rsid w:val="00FA61FE"/>
    <w:rsid w:val="00FA62F2"/>
    <w:rsid w:val="00FA65CE"/>
    <w:rsid w:val="00FB1399"/>
    <w:rsid w:val="00FB17A9"/>
    <w:rsid w:val="00FB3A16"/>
    <w:rsid w:val="00FB3F88"/>
    <w:rsid w:val="00FC2686"/>
    <w:rsid w:val="00FC290B"/>
    <w:rsid w:val="00FC7B2B"/>
    <w:rsid w:val="00FD1824"/>
    <w:rsid w:val="00FD3457"/>
    <w:rsid w:val="00FD7707"/>
    <w:rsid w:val="00FE165D"/>
    <w:rsid w:val="00FE1EDC"/>
    <w:rsid w:val="00FE2294"/>
    <w:rsid w:val="00FE621E"/>
    <w:rsid w:val="00FE79A9"/>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90C6D"/>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 w:type="character" w:styleId="BesuchterLink">
    <w:name w:val="FollowedHyperlink"/>
    <w:basedOn w:val="Absatz-Standardschriftart"/>
    <w:semiHidden/>
    <w:unhideWhenUsed/>
    <w:rsid w:val="008D1215"/>
    <w:rPr>
      <w:color w:val="800080" w:themeColor="followedHyperlink"/>
      <w:u w:val="single"/>
    </w:rPr>
  </w:style>
  <w:style w:type="paragraph" w:styleId="Listenabsatz">
    <w:name w:val="List Paragraph"/>
    <w:basedOn w:val="Standard"/>
    <w:uiPriority w:val="34"/>
    <w:qFormat/>
    <w:rsid w:val="00A10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82209">
      <w:bodyDiv w:val="1"/>
      <w:marLeft w:val="0"/>
      <w:marRight w:val="0"/>
      <w:marTop w:val="0"/>
      <w:marBottom w:val="0"/>
      <w:divBdr>
        <w:top w:val="none" w:sz="0" w:space="0" w:color="auto"/>
        <w:left w:val="none" w:sz="0" w:space="0" w:color="auto"/>
        <w:bottom w:val="none" w:sz="0" w:space="0" w:color="auto"/>
        <w:right w:val="none" w:sz="0" w:space="0" w:color="auto"/>
      </w:divBdr>
    </w:div>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480733396">
      <w:bodyDiv w:val="1"/>
      <w:marLeft w:val="0"/>
      <w:marRight w:val="0"/>
      <w:marTop w:val="0"/>
      <w:marBottom w:val="0"/>
      <w:divBdr>
        <w:top w:val="none" w:sz="0" w:space="0" w:color="auto"/>
        <w:left w:val="none" w:sz="0" w:space="0" w:color="auto"/>
        <w:bottom w:val="none" w:sz="0" w:space="0" w:color="auto"/>
        <w:right w:val="none" w:sz="0" w:space="0" w:color="auto"/>
      </w:divBdr>
    </w:div>
    <w:div w:id="481774635">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8556238">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681051961">
      <w:bodyDiv w:val="1"/>
      <w:marLeft w:val="0"/>
      <w:marRight w:val="0"/>
      <w:marTop w:val="0"/>
      <w:marBottom w:val="0"/>
      <w:divBdr>
        <w:top w:val="none" w:sz="0" w:space="0" w:color="auto"/>
        <w:left w:val="none" w:sz="0" w:space="0" w:color="auto"/>
        <w:bottom w:val="none" w:sz="0" w:space="0" w:color="auto"/>
        <w:right w:val="none" w:sz="0" w:space="0" w:color="auto"/>
      </w:divBdr>
    </w:div>
    <w:div w:id="849442746">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27733463">
      <w:bodyDiv w:val="1"/>
      <w:marLeft w:val="0"/>
      <w:marRight w:val="0"/>
      <w:marTop w:val="0"/>
      <w:marBottom w:val="0"/>
      <w:divBdr>
        <w:top w:val="none" w:sz="0" w:space="0" w:color="auto"/>
        <w:left w:val="none" w:sz="0" w:space="0" w:color="auto"/>
        <w:bottom w:val="none" w:sz="0" w:space="0" w:color="auto"/>
        <w:right w:val="none" w:sz="0" w:space="0" w:color="auto"/>
      </w:divBdr>
    </w:div>
    <w:div w:id="1034958488">
      <w:bodyDiv w:val="1"/>
      <w:marLeft w:val="0"/>
      <w:marRight w:val="0"/>
      <w:marTop w:val="0"/>
      <w:marBottom w:val="0"/>
      <w:divBdr>
        <w:top w:val="none" w:sz="0" w:space="0" w:color="auto"/>
        <w:left w:val="none" w:sz="0" w:space="0" w:color="auto"/>
        <w:bottom w:val="none" w:sz="0" w:space="0" w:color="auto"/>
        <w:right w:val="none" w:sz="0" w:space="0" w:color="auto"/>
      </w:divBdr>
    </w:div>
    <w:div w:id="1049493925">
      <w:bodyDiv w:val="1"/>
      <w:marLeft w:val="0"/>
      <w:marRight w:val="0"/>
      <w:marTop w:val="0"/>
      <w:marBottom w:val="0"/>
      <w:divBdr>
        <w:top w:val="none" w:sz="0" w:space="0" w:color="auto"/>
        <w:left w:val="none" w:sz="0" w:space="0" w:color="auto"/>
        <w:bottom w:val="none" w:sz="0" w:space="0" w:color="auto"/>
        <w:right w:val="none" w:sz="0" w:space="0" w:color="auto"/>
      </w:divBdr>
    </w:div>
    <w:div w:id="1082026412">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05287650">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20567104">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14303552">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531184212">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678927167">
      <w:bodyDiv w:val="1"/>
      <w:marLeft w:val="0"/>
      <w:marRight w:val="0"/>
      <w:marTop w:val="0"/>
      <w:marBottom w:val="0"/>
      <w:divBdr>
        <w:top w:val="none" w:sz="0" w:space="0" w:color="auto"/>
        <w:left w:val="none" w:sz="0" w:space="0" w:color="auto"/>
        <w:bottom w:val="none" w:sz="0" w:space="0" w:color="auto"/>
        <w:right w:val="none" w:sz="0" w:space="0" w:color="auto"/>
      </w:divBdr>
    </w:div>
    <w:div w:id="1706561602">
      <w:bodyDiv w:val="1"/>
      <w:marLeft w:val="0"/>
      <w:marRight w:val="0"/>
      <w:marTop w:val="0"/>
      <w:marBottom w:val="0"/>
      <w:divBdr>
        <w:top w:val="none" w:sz="0" w:space="0" w:color="auto"/>
        <w:left w:val="none" w:sz="0" w:space="0" w:color="auto"/>
        <w:bottom w:val="none" w:sz="0" w:space="0" w:color="auto"/>
        <w:right w:val="none" w:sz="0" w:space="0" w:color="auto"/>
      </w:divBdr>
    </w:div>
    <w:div w:id="1791901796">
      <w:bodyDiv w:val="1"/>
      <w:marLeft w:val="0"/>
      <w:marRight w:val="0"/>
      <w:marTop w:val="0"/>
      <w:marBottom w:val="0"/>
      <w:divBdr>
        <w:top w:val="none" w:sz="0" w:space="0" w:color="auto"/>
        <w:left w:val="none" w:sz="0" w:space="0" w:color="auto"/>
        <w:bottom w:val="none" w:sz="0" w:space="0" w:color="auto"/>
        <w:right w:val="none" w:sz="0" w:space="0" w:color="auto"/>
      </w:divBdr>
      <w:divsChild>
        <w:div w:id="530847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557950">
      <w:bodyDiv w:val="1"/>
      <w:marLeft w:val="0"/>
      <w:marRight w:val="0"/>
      <w:marTop w:val="0"/>
      <w:marBottom w:val="0"/>
      <w:divBdr>
        <w:top w:val="none" w:sz="0" w:space="0" w:color="auto"/>
        <w:left w:val="none" w:sz="0" w:space="0" w:color="auto"/>
        <w:bottom w:val="none" w:sz="0" w:space="0" w:color="auto"/>
        <w:right w:val="none" w:sz="0" w:space="0" w:color="auto"/>
      </w:divBdr>
    </w:div>
    <w:div w:id="1925451120">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8797804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1093</Words>
  <Characters>7720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kommunikation.pur Christina Krumpoch</cp:lastModifiedBy>
  <cp:revision>2</cp:revision>
  <cp:lastPrinted>2017-01-04T10:11:00Z</cp:lastPrinted>
  <dcterms:created xsi:type="dcterms:W3CDTF">2025-06-11T06:31:00Z</dcterms:created>
  <dcterms:modified xsi:type="dcterms:W3CDTF">2025-06-11T06:31:00Z</dcterms:modified>
</cp:coreProperties>
</file>