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ACBA8" w14:textId="77B711FA" w:rsidR="00C15D96" w:rsidRDefault="00C15D96" w:rsidP="00D36B2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1563"/>
        <w:tblLook w:val="04A0" w:firstRow="1" w:lastRow="0" w:firstColumn="1" w:lastColumn="0" w:noHBand="0" w:noVBand="1"/>
      </w:tblPr>
      <w:tblGrid>
        <w:gridCol w:w="9060"/>
      </w:tblGrid>
      <w:tr w:rsidR="00CD0DA4" w:rsidRPr="00CD0DA4" w14:paraId="1739491D" w14:textId="77777777" w:rsidTr="00CD0DA4">
        <w:tc>
          <w:tcPr>
            <w:tcW w:w="9060" w:type="dxa"/>
            <w:shd w:val="clear" w:color="auto" w:fill="921563"/>
            <w:tcMar>
              <w:top w:w="113" w:type="dxa"/>
              <w:bottom w:w="57" w:type="dxa"/>
            </w:tcMar>
          </w:tcPr>
          <w:p w14:paraId="76438459" w14:textId="69E5A784" w:rsidR="00CD0DA4" w:rsidRPr="00CD0DA4" w:rsidRDefault="00CD0DA4" w:rsidP="00CD0DA4">
            <w:pPr>
              <w:jc w:val="center"/>
              <w:rPr>
                <w:b/>
                <w:bCs/>
                <w:color w:val="FFFFFF" w:themeColor="background1"/>
                <w:sz w:val="22"/>
                <w:szCs w:val="22"/>
              </w:rPr>
            </w:pPr>
            <w:bookmarkStart w:id="0" w:name="_Hlk57135532"/>
            <w:r w:rsidRPr="00CD0DA4">
              <w:rPr>
                <w:b/>
                <w:bCs/>
                <w:caps/>
                <w:color w:val="FFFFFF" w:themeColor="background1"/>
                <w:sz w:val="22"/>
                <w:szCs w:val="22"/>
              </w:rPr>
              <w:t>Sperrfrist:</w:t>
            </w:r>
            <w:r w:rsidRPr="00CD0DA4">
              <w:rPr>
                <w:b/>
                <w:bCs/>
                <w:color w:val="FFFFFF" w:themeColor="background1"/>
                <w:sz w:val="22"/>
                <w:szCs w:val="22"/>
              </w:rPr>
              <w:t xml:space="preserve"> Keine Veröffentlichung vor </w:t>
            </w:r>
            <w:r w:rsidRPr="00AC14BD">
              <w:rPr>
                <w:b/>
                <w:bCs/>
                <w:color w:val="FFFFFF" w:themeColor="background1"/>
                <w:sz w:val="22"/>
                <w:szCs w:val="22"/>
              </w:rPr>
              <w:t xml:space="preserve">dem </w:t>
            </w:r>
            <w:r w:rsidR="00AC14BD" w:rsidRPr="00AC14BD">
              <w:rPr>
                <w:b/>
                <w:bCs/>
                <w:color w:val="FFFFFF" w:themeColor="background1"/>
                <w:sz w:val="22"/>
                <w:szCs w:val="22"/>
              </w:rPr>
              <w:t>19</w:t>
            </w:r>
            <w:r w:rsidRPr="00AC14BD">
              <w:rPr>
                <w:b/>
                <w:bCs/>
                <w:color w:val="FFFFFF" w:themeColor="background1"/>
                <w:sz w:val="22"/>
                <w:szCs w:val="22"/>
              </w:rPr>
              <w:t xml:space="preserve">. </w:t>
            </w:r>
            <w:r w:rsidR="00AC14BD" w:rsidRPr="00AC14BD">
              <w:rPr>
                <w:b/>
                <w:bCs/>
                <w:color w:val="FFFFFF" w:themeColor="background1"/>
                <w:sz w:val="22"/>
                <w:szCs w:val="22"/>
              </w:rPr>
              <w:t>September</w:t>
            </w:r>
            <w:r w:rsidRPr="00AC14BD">
              <w:rPr>
                <w:b/>
                <w:bCs/>
                <w:color w:val="FFFFFF" w:themeColor="background1"/>
                <w:sz w:val="22"/>
                <w:szCs w:val="22"/>
              </w:rPr>
              <w:t xml:space="preserve"> 202</w:t>
            </w:r>
            <w:bookmarkEnd w:id="0"/>
            <w:r w:rsidR="00AC14BD" w:rsidRPr="00AC14BD">
              <w:rPr>
                <w:b/>
                <w:bCs/>
                <w:color w:val="FFFFFF" w:themeColor="background1"/>
                <w:sz w:val="22"/>
                <w:szCs w:val="22"/>
              </w:rPr>
              <w:t>4</w:t>
            </w:r>
          </w:p>
        </w:tc>
      </w:tr>
    </w:tbl>
    <w:p w14:paraId="5B53723E" w14:textId="61252CFF" w:rsidR="00CD0DA4" w:rsidRDefault="00CD0DA4" w:rsidP="00CD0DA4">
      <w:pPr>
        <w:jc w:val="center"/>
      </w:pPr>
    </w:p>
    <w:p w14:paraId="48A293B4" w14:textId="77777777" w:rsidR="00CD0DA4" w:rsidRDefault="00CD0DA4" w:rsidP="00CD0DA4"/>
    <w:p w14:paraId="742AEF43" w14:textId="69B3223C" w:rsidR="00CD0DA4" w:rsidRPr="00CD0DA4" w:rsidRDefault="00CD0DA4" w:rsidP="00CD0DA4">
      <w:pPr>
        <w:rPr>
          <w:i/>
          <w:iCs/>
        </w:rPr>
      </w:pPr>
      <w:r w:rsidRPr="00607B46">
        <w:rPr>
          <w:i/>
          <w:iCs/>
        </w:rPr>
        <w:t xml:space="preserve">München, </w:t>
      </w:r>
      <w:r w:rsidR="00607B46" w:rsidRPr="00607B46">
        <w:rPr>
          <w:i/>
          <w:iCs/>
        </w:rPr>
        <w:t>17</w:t>
      </w:r>
      <w:r w:rsidRPr="00607B46">
        <w:rPr>
          <w:i/>
          <w:iCs/>
        </w:rPr>
        <w:t>.</w:t>
      </w:r>
      <w:r w:rsidR="00607B46" w:rsidRPr="00607B46">
        <w:rPr>
          <w:i/>
          <w:iCs/>
        </w:rPr>
        <w:t>07</w:t>
      </w:r>
      <w:r w:rsidRPr="00607B46">
        <w:rPr>
          <w:i/>
          <w:iCs/>
        </w:rPr>
        <w:t>.202</w:t>
      </w:r>
      <w:r w:rsidR="00AC14BD" w:rsidRPr="00607B46">
        <w:rPr>
          <w:i/>
          <w:iCs/>
        </w:rPr>
        <w:t>4</w:t>
      </w:r>
      <w:r w:rsidRPr="00CD0DA4">
        <w:rPr>
          <w:i/>
          <w:iCs/>
        </w:rPr>
        <w:t xml:space="preserve"> </w:t>
      </w:r>
    </w:p>
    <w:p w14:paraId="5CBFCBCB" w14:textId="77777777" w:rsidR="00CD0DA4" w:rsidRDefault="00CD0DA4" w:rsidP="00CD0DA4"/>
    <w:p w14:paraId="4D8ECA94" w14:textId="63D51D71" w:rsidR="00CD0DA4" w:rsidRPr="00D36B23" w:rsidRDefault="00AC14BD" w:rsidP="00CD0DA4">
      <w:pPr>
        <w:rPr>
          <w:sz w:val="28"/>
        </w:rPr>
      </w:pPr>
      <w:r w:rsidRPr="00AC14BD">
        <w:rPr>
          <w:sz w:val="28"/>
        </w:rPr>
        <w:t>The Vegan Taste of Europe</w:t>
      </w:r>
    </w:p>
    <w:p w14:paraId="3C7DB7B3" w14:textId="582B1F93" w:rsidR="0075383E" w:rsidRDefault="00AC14BD" w:rsidP="00CD0DA4">
      <w:pPr>
        <w:rPr>
          <w:b/>
        </w:rPr>
      </w:pPr>
      <w:r w:rsidRPr="00AC14BD">
        <w:rPr>
          <w:b/>
        </w:rPr>
        <w:t>Europas beste Rezepte von Norwegen bis Griechenland</w:t>
      </w:r>
    </w:p>
    <w:p w14:paraId="49C775BC" w14:textId="77777777" w:rsidR="00CD0DA4" w:rsidRPr="00F82635" w:rsidRDefault="00CD0DA4" w:rsidP="00CD0DA4"/>
    <w:p w14:paraId="7A3CC1E6" w14:textId="1E4B4F51" w:rsidR="00073DBE" w:rsidRDefault="004D5CC1" w:rsidP="00073DBE">
      <w:pPr>
        <w:rPr>
          <w:b/>
        </w:rPr>
      </w:pPr>
      <w:r w:rsidRPr="004D5CC1">
        <w:rPr>
          <w:b/>
        </w:rPr>
        <w:t xml:space="preserve">Schweizer </w:t>
      </w:r>
      <w:proofErr w:type="spellStart"/>
      <w:r w:rsidRPr="004D5CC1">
        <w:rPr>
          <w:b/>
        </w:rPr>
        <w:t>Chnöpfli</w:t>
      </w:r>
      <w:proofErr w:type="spellEnd"/>
      <w:r w:rsidRPr="004D5CC1">
        <w:rPr>
          <w:b/>
        </w:rPr>
        <w:t>, albanischer Paprikaauflauf</w:t>
      </w:r>
      <w:r>
        <w:rPr>
          <w:b/>
        </w:rPr>
        <w:t xml:space="preserve">, </w:t>
      </w:r>
      <w:r w:rsidRPr="004D5CC1">
        <w:rPr>
          <w:b/>
        </w:rPr>
        <w:t xml:space="preserve">norwegische </w:t>
      </w:r>
      <w:proofErr w:type="spellStart"/>
      <w:r w:rsidRPr="004D5CC1">
        <w:rPr>
          <w:b/>
        </w:rPr>
        <w:t>Preiselbeercreme</w:t>
      </w:r>
      <w:proofErr w:type="spellEnd"/>
      <w:r w:rsidRPr="004D5CC1">
        <w:rPr>
          <w:b/>
        </w:rPr>
        <w:t xml:space="preserve"> </w:t>
      </w:r>
      <w:r>
        <w:rPr>
          <w:b/>
        </w:rPr>
        <w:t xml:space="preserve">– für „The </w:t>
      </w:r>
      <w:r w:rsidR="00BF377A">
        <w:rPr>
          <w:b/>
        </w:rPr>
        <w:t>V</w:t>
      </w:r>
      <w:r>
        <w:rPr>
          <w:b/>
        </w:rPr>
        <w:t>egan Taste of Europe</w:t>
      </w:r>
      <w:r w:rsidR="004F197A">
        <w:rPr>
          <w:b/>
        </w:rPr>
        <w:t>“</w:t>
      </w:r>
      <w:r>
        <w:rPr>
          <w:b/>
        </w:rPr>
        <w:t xml:space="preserve"> hat sich Autor </w:t>
      </w:r>
      <w:r w:rsidRPr="004D5CC1">
        <w:rPr>
          <w:b/>
        </w:rPr>
        <w:t>Yves Seeholzer</w:t>
      </w:r>
      <w:r w:rsidR="00027C88">
        <w:rPr>
          <w:b/>
        </w:rPr>
        <w:t xml:space="preserve"> </w:t>
      </w:r>
      <w:r>
        <w:rPr>
          <w:b/>
        </w:rPr>
        <w:t xml:space="preserve">auf kulinarische Entdeckungsreise </w:t>
      </w:r>
      <w:r w:rsidR="00BF377A">
        <w:rPr>
          <w:b/>
        </w:rPr>
        <w:t xml:space="preserve">durch Europa </w:t>
      </w:r>
      <w:r>
        <w:rPr>
          <w:b/>
        </w:rPr>
        <w:t xml:space="preserve">begeben. Dabei hat er </w:t>
      </w:r>
      <w:r w:rsidR="008A33B2">
        <w:rPr>
          <w:b/>
        </w:rPr>
        <w:t>Küchenk</w:t>
      </w:r>
      <w:r>
        <w:rPr>
          <w:b/>
        </w:rPr>
        <w:t xml:space="preserve">lassiker </w:t>
      </w:r>
      <w:r w:rsidR="00C73632" w:rsidRPr="004D5CC1">
        <w:rPr>
          <w:b/>
        </w:rPr>
        <w:t>vom Mittelmeer bis Skandinavien</w:t>
      </w:r>
      <w:r w:rsidR="00C73632">
        <w:rPr>
          <w:b/>
        </w:rPr>
        <w:t xml:space="preserve"> </w:t>
      </w:r>
      <w:r w:rsidR="008E40E9">
        <w:rPr>
          <w:b/>
        </w:rPr>
        <w:t>gesammelt</w:t>
      </w:r>
      <w:r>
        <w:rPr>
          <w:b/>
        </w:rPr>
        <w:t xml:space="preserve">, aber auch </w:t>
      </w:r>
      <w:r w:rsidR="004F197A">
        <w:rPr>
          <w:b/>
        </w:rPr>
        <w:t>weniger bekannte</w:t>
      </w:r>
      <w:r>
        <w:rPr>
          <w:b/>
        </w:rPr>
        <w:t xml:space="preserve"> </w:t>
      </w:r>
      <w:r w:rsidR="004F197A">
        <w:rPr>
          <w:b/>
        </w:rPr>
        <w:t xml:space="preserve">Leckerbissen aufgespürt. Seine veganen Interpretationen verleihen den Gerichten das extra Plus an Frische </w:t>
      </w:r>
      <w:r w:rsidR="008A33B2">
        <w:rPr>
          <w:b/>
        </w:rPr>
        <w:t>sowie</w:t>
      </w:r>
      <w:r w:rsidR="004F197A">
        <w:rPr>
          <w:b/>
        </w:rPr>
        <w:t xml:space="preserve"> das Aroma </w:t>
      </w:r>
      <w:r w:rsidR="0009618A">
        <w:rPr>
          <w:b/>
        </w:rPr>
        <w:t>heimischer</w:t>
      </w:r>
      <w:r w:rsidR="008A33B2">
        <w:rPr>
          <w:b/>
        </w:rPr>
        <w:t xml:space="preserve"> </w:t>
      </w:r>
      <w:r w:rsidR="004F197A">
        <w:rPr>
          <w:b/>
        </w:rPr>
        <w:t xml:space="preserve">Gemüsesorten, Kräuter und Gewürze. </w:t>
      </w:r>
      <w:r w:rsidR="00073DBE">
        <w:rPr>
          <w:b/>
        </w:rPr>
        <w:t xml:space="preserve">„The </w:t>
      </w:r>
      <w:r w:rsidR="00BF377A" w:rsidRPr="00BF377A">
        <w:rPr>
          <w:b/>
        </w:rPr>
        <w:t>V</w:t>
      </w:r>
      <w:r w:rsidR="00073DBE" w:rsidRPr="00BF377A">
        <w:rPr>
          <w:b/>
        </w:rPr>
        <w:t>egan</w:t>
      </w:r>
      <w:r w:rsidR="00073DBE">
        <w:rPr>
          <w:b/>
        </w:rPr>
        <w:t xml:space="preserve"> Taste of Europe“ bringt eindrücklich mit rund 90 bunten Rezepte</w:t>
      </w:r>
      <w:r w:rsidR="0009618A">
        <w:rPr>
          <w:b/>
        </w:rPr>
        <w:t>n</w:t>
      </w:r>
      <w:r w:rsidR="00073DBE">
        <w:rPr>
          <w:b/>
        </w:rPr>
        <w:t xml:space="preserve">, </w:t>
      </w:r>
      <w:r w:rsidR="00073DBE" w:rsidRPr="004D5CC1">
        <w:rPr>
          <w:b/>
        </w:rPr>
        <w:t>atmosphärischen Reisebildern</w:t>
      </w:r>
      <w:r w:rsidR="00073DBE">
        <w:rPr>
          <w:b/>
        </w:rPr>
        <w:t xml:space="preserve"> und span</w:t>
      </w:r>
      <w:r w:rsidR="00027C88">
        <w:rPr>
          <w:b/>
        </w:rPr>
        <w:t>n</w:t>
      </w:r>
      <w:r w:rsidR="00073DBE">
        <w:rPr>
          <w:b/>
        </w:rPr>
        <w:t>enden</w:t>
      </w:r>
      <w:r w:rsidR="00073DBE" w:rsidRPr="004D5CC1">
        <w:rPr>
          <w:b/>
        </w:rPr>
        <w:t xml:space="preserve"> Hintergrund</w:t>
      </w:r>
      <w:r w:rsidR="00073DBE">
        <w:rPr>
          <w:b/>
        </w:rPr>
        <w:t>info</w:t>
      </w:r>
      <w:r w:rsidR="00027C88">
        <w:rPr>
          <w:b/>
        </w:rPr>
        <w:t>rmationen</w:t>
      </w:r>
      <w:r w:rsidR="00073DBE" w:rsidRPr="00C73632">
        <w:rPr>
          <w:b/>
        </w:rPr>
        <w:t xml:space="preserve"> </w:t>
      </w:r>
      <w:r w:rsidR="00073DBE">
        <w:rPr>
          <w:b/>
        </w:rPr>
        <w:t>die ganze Vielfalt der europäischen</w:t>
      </w:r>
      <w:r w:rsidR="00073DBE" w:rsidRPr="00C73632">
        <w:rPr>
          <w:b/>
        </w:rPr>
        <w:t xml:space="preserve"> Küche</w:t>
      </w:r>
      <w:r w:rsidR="00073DBE">
        <w:rPr>
          <w:b/>
        </w:rPr>
        <w:t xml:space="preserve"> auf den Tisch. </w:t>
      </w:r>
    </w:p>
    <w:p w14:paraId="6EE10C37" w14:textId="77777777" w:rsidR="004D5CC1" w:rsidRDefault="004D5CC1" w:rsidP="0021072B">
      <w:pPr>
        <w:rPr>
          <w:b/>
        </w:rPr>
      </w:pPr>
    </w:p>
    <w:p w14:paraId="007F38C6" w14:textId="78202972" w:rsidR="000C56A1" w:rsidRDefault="000C56A1" w:rsidP="00D8580C">
      <w:pPr>
        <w:rPr>
          <w:bCs/>
        </w:rPr>
      </w:pPr>
      <w:r>
        <w:rPr>
          <w:bCs/>
        </w:rPr>
        <w:t xml:space="preserve">Warum in die Ferne schweifen, wenn das Gute </w:t>
      </w:r>
      <w:proofErr w:type="gramStart"/>
      <w:r>
        <w:rPr>
          <w:bCs/>
        </w:rPr>
        <w:t>liegt</w:t>
      </w:r>
      <w:proofErr w:type="gramEnd"/>
      <w:r>
        <w:rPr>
          <w:bCs/>
        </w:rPr>
        <w:t xml:space="preserve"> so nah? </w:t>
      </w:r>
      <w:r w:rsidR="00D8580C">
        <w:rPr>
          <w:bCs/>
        </w:rPr>
        <w:t xml:space="preserve">Der gelernte Koch, Buchautor und Reisefreund </w:t>
      </w:r>
      <w:r w:rsidR="00D8580C" w:rsidRPr="00D8580C">
        <w:rPr>
          <w:bCs/>
        </w:rPr>
        <w:t>Yves Seeholzer</w:t>
      </w:r>
      <w:r w:rsidR="00D8580C">
        <w:rPr>
          <w:bCs/>
        </w:rPr>
        <w:t xml:space="preserve"> hat für sein neues Kochbuch nicht weit über den Tellerrand </w:t>
      </w:r>
      <w:r w:rsidR="00F00589">
        <w:rPr>
          <w:bCs/>
        </w:rPr>
        <w:t>schauen müssen</w:t>
      </w:r>
      <w:r w:rsidR="00D8580C">
        <w:rPr>
          <w:bCs/>
        </w:rPr>
        <w:t xml:space="preserve"> – gerade </w:t>
      </w:r>
      <w:r w:rsidR="0009618A">
        <w:rPr>
          <w:bCs/>
        </w:rPr>
        <w:t>ein</w:t>
      </w:r>
      <w:r w:rsidR="00D8580C">
        <w:rPr>
          <w:bCs/>
        </w:rPr>
        <w:t xml:space="preserve">mal bis zu unseren europäischen Nachbarn. Was er dort gefunden hat, bietet einen </w:t>
      </w:r>
      <w:r>
        <w:rPr>
          <w:bCs/>
        </w:rPr>
        <w:t xml:space="preserve">derartigen </w:t>
      </w:r>
      <w:r w:rsidR="00D8580C">
        <w:rPr>
          <w:bCs/>
        </w:rPr>
        <w:t xml:space="preserve">kulinarischen Reichtum, </w:t>
      </w:r>
      <w:r>
        <w:rPr>
          <w:bCs/>
        </w:rPr>
        <w:t xml:space="preserve">dass </w:t>
      </w:r>
      <w:r w:rsidR="00D8580C">
        <w:rPr>
          <w:bCs/>
        </w:rPr>
        <w:t xml:space="preserve">er kaum zwischen zwei Buchdeckel passt. </w:t>
      </w:r>
      <w:r w:rsidR="00D8580C" w:rsidRPr="00D8580C">
        <w:rPr>
          <w:bCs/>
        </w:rPr>
        <w:t>Yves Seeholzer</w:t>
      </w:r>
      <w:r w:rsidR="00D8580C">
        <w:rPr>
          <w:bCs/>
        </w:rPr>
        <w:t xml:space="preserve"> hat es </w:t>
      </w:r>
      <w:r w:rsidR="00F00589">
        <w:rPr>
          <w:bCs/>
        </w:rPr>
        <w:t xml:space="preserve">mit „The </w:t>
      </w:r>
      <w:r w:rsidR="00BF377A">
        <w:rPr>
          <w:bCs/>
        </w:rPr>
        <w:t>V</w:t>
      </w:r>
      <w:r w:rsidR="00F00589">
        <w:rPr>
          <w:bCs/>
        </w:rPr>
        <w:t xml:space="preserve">egan Taste of Europe“ </w:t>
      </w:r>
      <w:r w:rsidR="00D8580C">
        <w:rPr>
          <w:bCs/>
        </w:rPr>
        <w:t>trotzdem versucht</w:t>
      </w:r>
      <w:r>
        <w:rPr>
          <w:bCs/>
        </w:rPr>
        <w:t>. „</w:t>
      </w:r>
      <w:r w:rsidRPr="000C56A1">
        <w:rPr>
          <w:bCs/>
        </w:rPr>
        <w:t>Die europäische Küche ist mit Abstand die</w:t>
      </w:r>
      <w:r>
        <w:rPr>
          <w:bCs/>
        </w:rPr>
        <w:t xml:space="preserve"> </w:t>
      </w:r>
      <w:r w:rsidRPr="000C56A1">
        <w:rPr>
          <w:bCs/>
        </w:rPr>
        <w:t>vielseitigste Küche, die ich kenne</w:t>
      </w:r>
      <w:r>
        <w:rPr>
          <w:bCs/>
        </w:rPr>
        <w:t xml:space="preserve">“, </w:t>
      </w:r>
      <w:r w:rsidR="0009618A">
        <w:rPr>
          <w:bCs/>
        </w:rPr>
        <w:t>schreibt</w:t>
      </w:r>
      <w:r>
        <w:rPr>
          <w:bCs/>
        </w:rPr>
        <w:t xml:space="preserve"> er</w:t>
      </w:r>
      <w:r w:rsidRPr="000C56A1">
        <w:rPr>
          <w:bCs/>
        </w:rPr>
        <w:t xml:space="preserve">. </w:t>
      </w:r>
      <w:r>
        <w:rPr>
          <w:bCs/>
        </w:rPr>
        <w:t>„</w:t>
      </w:r>
      <w:r w:rsidRPr="000C56A1">
        <w:rPr>
          <w:bCs/>
        </w:rPr>
        <w:t>Wo sonst auf der Welt treffen so viele</w:t>
      </w:r>
      <w:r>
        <w:rPr>
          <w:bCs/>
        </w:rPr>
        <w:t xml:space="preserve"> </w:t>
      </w:r>
      <w:r w:rsidRPr="000C56A1">
        <w:rPr>
          <w:bCs/>
        </w:rPr>
        <w:t>Kulturen auf so engem Raum zusammen</w:t>
      </w:r>
      <w:r>
        <w:rPr>
          <w:bCs/>
        </w:rPr>
        <w:t>?“</w:t>
      </w:r>
    </w:p>
    <w:p w14:paraId="40328D47" w14:textId="77777777" w:rsidR="00F00589" w:rsidRDefault="00F00589" w:rsidP="00D8580C">
      <w:pPr>
        <w:rPr>
          <w:bCs/>
        </w:rPr>
      </w:pPr>
    </w:p>
    <w:p w14:paraId="240381C5" w14:textId="7D07D83C" w:rsidR="00F00589" w:rsidRDefault="00F00589" w:rsidP="00F00589">
      <w:pPr>
        <w:rPr>
          <w:bCs/>
        </w:rPr>
      </w:pPr>
      <w:r w:rsidRPr="004D5CC1">
        <w:rPr>
          <w:bCs/>
        </w:rPr>
        <w:t>Quinoa, Avocado</w:t>
      </w:r>
      <w:r w:rsidR="0009618A">
        <w:rPr>
          <w:bCs/>
        </w:rPr>
        <w:t xml:space="preserve">, </w:t>
      </w:r>
      <w:r>
        <w:rPr>
          <w:bCs/>
        </w:rPr>
        <w:t xml:space="preserve">Mango </w:t>
      </w:r>
      <w:r w:rsidR="0009618A">
        <w:rPr>
          <w:bCs/>
        </w:rPr>
        <w:t xml:space="preserve">&amp; Co. </w:t>
      </w:r>
      <w:r>
        <w:rPr>
          <w:bCs/>
        </w:rPr>
        <w:t xml:space="preserve">sucht man hier vergebens. </w:t>
      </w:r>
      <w:r w:rsidR="000C56A1">
        <w:rPr>
          <w:bCs/>
        </w:rPr>
        <w:t>D</w:t>
      </w:r>
      <w:r w:rsidR="00D8580C">
        <w:rPr>
          <w:bCs/>
        </w:rPr>
        <w:t xml:space="preserve">ie Besinnung auf die </w:t>
      </w:r>
      <w:r w:rsidR="000C56A1">
        <w:rPr>
          <w:bCs/>
        </w:rPr>
        <w:t>köstlichen</w:t>
      </w:r>
      <w:r w:rsidR="00D8580C">
        <w:rPr>
          <w:bCs/>
        </w:rPr>
        <w:t xml:space="preserve"> – vor allem pflanzlichen – </w:t>
      </w:r>
      <w:r w:rsidR="000C56A1">
        <w:rPr>
          <w:bCs/>
        </w:rPr>
        <w:t>Zutaten</w:t>
      </w:r>
      <w:r w:rsidR="00D8580C">
        <w:rPr>
          <w:bCs/>
        </w:rPr>
        <w:t xml:space="preserve">, </w:t>
      </w:r>
      <w:r w:rsidR="000C56A1">
        <w:rPr>
          <w:bCs/>
        </w:rPr>
        <w:t xml:space="preserve">die uns in Europa zur Verfügung stehen, sowie </w:t>
      </w:r>
      <w:r>
        <w:rPr>
          <w:bCs/>
        </w:rPr>
        <w:t>das, was die</w:t>
      </w:r>
      <w:r w:rsidR="000C56A1">
        <w:rPr>
          <w:bCs/>
        </w:rPr>
        <w:t xml:space="preserve"> unterschiedlichen Kochkulturen</w:t>
      </w:r>
      <w:r>
        <w:rPr>
          <w:bCs/>
        </w:rPr>
        <w:t xml:space="preserve"> daraus zaubern</w:t>
      </w:r>
      <w:r w:rsidR="000C56A1">
        <w:rPr>
          <w:bCs/>
        </w:rPr>
        <w:t xml:space="preserve">, sind </w:t>
      </w:r>
      <w:r w:rsidR="000C56A1" w:rsidRPr="00D8580C">
        <w:rPr>
          <w:bCs/>
        </w:rPr>
        <w:t>Yves Seeholzer</w:t>
      </w:r>
      <w:r w:rsidR="000C56A1">
        <w:rPr>
          <w:bCs/>
        </w:rPr>
        <w:t xml:space="preserve"> Antrieb </w:t>
      </w:r>
      <w:r w:rsidR="00BF377A">
        <w:rPr>
          <w:bCs/>
        </w:rPr>
        <w:t xml:space="preserve">auf </w:t>
      </w:r>
      <w:r w:rsidR="000C56A1">
        <w:rPr>
          <w:bCs/>
        </w:rPr>
        <w:t>seine</w:t>
      </w:r>
      <w:r w:rsidR="00027C88">
        <w:rPr>
          <w:bCs/>
        </w:rPr>
        <w:t>r</w:t>
      </w:r>
      <w:r w:rsidR="000C56A1">
        <w:rPr>
          <w:bCs/>
        </w:rPr>
        <w:t xml:space="preserve"> Entdeckungsreise quer durch Europa. </w:t>
      </w:r>
      <w:r>
        <w:rPr>
          <w:bCs/>
        </w:rPr>
        <w:t>V</w:t>
      </w:r>
      <w:r w:rsidRPr="004D5CC1">
        <w:rPr>
          <w:bCs/>
        </w:rPr>
        <w:t xml:space="preserve">on Griechenland bis Norwegen, von Portugal bis zur Ukraine </w:t>
      </w:r>
      <w:r>
        <w:rPr>
          <w:bCs/>
        </w:rPr>
        <w:t xml:space="preserve">sammelt er </w:t>
      </w:r>
      <w:r w:rsidR="00BF377A">
        <w:rPr>
          <w:bCs/>
        </w:rPr>
        <w:t xml:space="preserve">landestypische Gerichte </w:t>
      </w:r>
      <w:r>
        <w:rPr>
          <w:bCs/>
        </w:rPr>
        <w:t xml:space="preserve">und setzt sie </w:t>
      </w:r>
      <w:r w:rsidRPr="004D5CC1">
        <w:rPr>
          <w:bCs/>
        </w:rPr>
        <w:t>unkompliziert</w:t>
      </w:r>
      <w:r>
        <w:rPr>
          <w:bCs/>
        </w:rPr>
        <w:t xml:space="preserve"> auf vegane</w:t>
      </w:r>
      <w:r w:rsidRPr="004D5CC1">
        <w:rPr>
          <w:bCs/>
        </w:rPr>
        <w:t xml:space="preserve"> Weise </w:t>
      </w:r>
      <w:r>
        <w:rPr>
          <w:bCs/>
        </w:rPr>
        <w:t>um</w:t>
      </w:r>
      <w:r w:rsidRPr="004D5CC1">
        <w:rPr>
          <w:bCs/>
        </w:rPr>
        <w:t xml:space="preserve">. </w:t>
      </w:r>
      <w:r>
        <w:rPr>
          <w:bCs/>
        </w:rPr>
        <w:t xml:space="preserve">Dabei verlieren sie weder an Authentizität noch Geschmack, gewinnen dafür an Frische und Aroma. </w:t>
      </w:r>
    </w:p>
    <w:p w14:paraId="58B86281" w14:textId="77777777" w:rsidR="000C56A1" w:rsidRPr="004D5CC1" w:rsidRDefault="000C56A1" w:rsidP="000C56A1">
      <w:pPr>
        <w:rPr>
          <w:bCs/>
        </w:rPr>
      </w:pPr>
    </w:p>
    <w:p w14:paraId="454F97D4" w14:textId="377BCC58" w:rsidR="00502B0E" w:rsidRDefault="00502B0E" w:rsidP="007110FD">
      <w:pPr>
        <w:rPr>
          <w:bCs/>
        </w:rPr>
      </w:pPr>
      <w:r>
        <w:rPr>
          <w:bCs/>
        </w:rPr>
        <w:t>Zwiebelsuppe aus Frankreich, Antipasti aus Italien, Auberginen</w:t>
      </w:r>
      <w:r w:rsidR="007110FD">
        <w:rPr>
          <w:bCs/>
        </w:rPr>
        <w:t>a</w:t>
      </w:r>
      <w:r>
        <w:rPr>
          <w:bCs/>
        </w:rPr>
        <w:t>uflauf aus Griechenland, Reispfanne aus Kroatien,</w:t>
      </w:r>
      <w:r w:rsidR="007110FD">
        <w:rPr>
          <w:bCs/>
        </w:rPr>
        <w:t xml:space="preserve"> Gemüse-Linsen-Topf aus Montenegro, Selleriesuppe aus Slowenien, </w:t>
      </w:r>
      <w:proofErr w:type="spellStart"/>
      <w:r w:rsidR="007110FD">
        <w:rPr>
          <w:bCs/>
        </w:rPr>
        <w:t>Gemüsebörek</w:t>
      </w:r>
      <w:proofErr w:type="spellEnd"/>
      <w:r w:rsidR="007110FD">
        <w:rPr>
          <w:bCs/>
        </w:rPr>
        <w:t xml:space="preserve"> aus </w:t>
      </w:r>
      <w:r w:rsidR="007110FD">
        <w:rPr>
          <w:bCs/>
        </w:rPr>
        <w:lastRenderedPageBreak/>
        <w:t>der Türkei, Kartoffelpuffer aus Tschechien, Gurkensalat aus Bulgarien, Pilzpfannkuchen aus Rumänien, Brotteigtaschen aus Moldau, süße Kartoffelknödel aus der Slowakei,</w:t>
      </w:r>
      <w:r w:rsidR="000F3191">
        <w:rPr>
          <w:bCs/>
        </w:rPr>
        <w:t xml:space="preserve"> </w:t>
      </w:r>
      <w:proofErr w:type="spellStart"/>
      <w:r w:rsidR="000F3191">
        <w:rPr>
          <w:bCs/>
        </w:rPr>
        <w:t>Kniddelen</w:t>
      </w:r>
      <w:proofErr w:type="spellEnd"/>
      <w:r w:rsidR="000F3191">
        <w:rPr>
          <w:bCs/>
        </w:rPr>
        <w:t xml:space="preserve"> aus Luxemburg, Bitterballen aus den Niederlanden, Apfelkuchen aus Dänemark, </w:t>
      </w:r>
      <w:proofErr w:type="spellStart"/>
      <w:r w:rsidR="000F3191">
        <w:rPr>
          <w:bCs/>
        </w:rPr>
        <w:t>Trollkrem</w:t>
      </w:r>
      <w:proofErr w:type="spellEnd"/>
      <w:r w:rsidR="000F3191">
        <w:rPr>
          <w:bCs/>
        </w:rPr>
        <w:t xml:space="preserve"> aus Norwegen</w:t>
      </w:r>
      <w:r w:rsidR="007110FD">
        <w:rPr>
          <w:bCs/>
        </w:rPr>
        <w:t xml:space="preserve"> … dies sind nur einige der abwechslungsreichen Landesspezialitäten, die </w:t>
      </w:r>
      <w:r w:rsidR="007110FD" w:rsidRPr="00D8580C">
        <w:rPr>
          <w:bCs/>
        </w:rPr>
        <w:t>Yves Seeholzer</w:t>
      </w:r>
      <w:r w:rsidR="007110FD">
        <w:rPr>
          <w:bCs/>
        </w:rPr>
        <w:t xml:space="preserve"> </w:t>
      </w:r>
      <w:r w:rsidR="00BF377A">
        <w:rPr>
          <w:bCs/>
        </w:rPr>
        <w:t>in seinem Buch</w:t>
      </w:r>
      <w:r w:rsidR="007110FD">
        <w:rPr>
          <w:bCs/>
        </w:rPr>
        <w:t xml:space="preserve"> kredenzt. Auch der </w:t>
      </w:r>
      <w:r w:rsidR="0009618A">
        <w:rPr>
          <w:bCs/>
        </w:rPr>
        <w:t>deutschsprachige</w:t>
      </w:r>
      <w:r w:rsidR="007110FD">
        <w:rPr>
          <w:bCs/>
        </w:rPr>
        <w:t xml:space="preserve"> Raum darf </w:t>
      </w:r>
      <w:proofErr w:type="gramStart"/>
      <w:r w:rsidR="007110FD">
        <w:rPr>
          <w:bCs/>
        </w:rPr>
        <w:t>natürlich nicht</w:t>
      </w:r>
      <w:proofErr w:type="gramEnd"/>
      <w:r w:rsidR="007110FD">
        <w:rPr>
          <w:bCs/>
        </w:rPr>
        <w:t xml:space="preserve"> fehlen und trägt mit </w:t>
      </w:r>
      <w:proofErr w:type="spellStart"/>
      <w:r w:rsidR="007110FD" w:rsidRPr="007110FD">
        <w:rPr>
          <w:bCs/>
        </w:rPr>
        <w:t>Chnöpfli</w:t>
      </w:r>
      <w:proofErr w:type="spellEnd"/>
      <w:r w:rsidR="007110FD">
        <w:rPr>
          <w:bCs/>
        </w:rPr>
        <w:t xml:space="preserve"> aus der Schweiz, gebratene</w:t>
      </w:r>
      <w:r w:rsidR="0009618A">
        <w:rPr>
          <w:bCs/>
        </w:rPr>
        <w:t>n</w:t>
      </w:r>
      <w:r w:rsidR="007110FD">
        <w:rPr>
          <w:bCs/>
        </w:rPr>
        <w:t xml:space="preserve"> Serviettenknödel</w:t>
      </w:r>
      <w:r w:rsidR="0009618A">
        <w:rPr>
          <w:bCs/>
        </w:rPr>
        <w:t>n</w:t>
      </w:r>
      <w:r w:rsidR="007110FD">
        <w:rPr>
          <w:bCs/>
        </w:rPr>
        <w:t xml:space="preserve"> aus Österreich und </w:t>
      </w:r>
      <w:proofErr w:type="spellStart"/>
      <w:r w:rsidR="007110FD">
        <w:rPr>
          <w:bCs/>
        </w:rPr>
        <w:t>Kirschmichel</w:t>
      </w:r>
      <w:proofErr w:type="spellEnd"/>
      <w:r w:rsidR="007110FD">
        <w:rPr>
          <w:bCs/>
        </w:rPr>
        <w:t xml:space="preserve"> aus Deutschland seinen </w:t>
      </w:r>
      <w:r w:rsidR="0009618A">
        <w:rPr>
          <w:bCs/>
        </w:rPr>
        <w:t>T</w:t>
      </w:r>
      <w:r w:rsidR="007110FD">
        <w:rPr>
          <w:bCs/>
        </w:rPr>
        <w:t xml:space="preserve">eil zur europäischen Vielfalt bei.  </w:t>
      </w:r>
    </w:p>
    <w:p w14:paraId="7183401B" w14:textId="77777777" w:rsidR="00502B0E" w:rsidRDefault="00502B0E" w:rsidP="000C56A1">
      <w:pPr>
        <w:rPr>
          <w:bCs/>
        </w:rPr>
      </w:pPr>
    </w:p>
    <w:p w14:paraId="1B052717" w14:textId="33389F9E" w:rsidR="004D5CC1" w:rsidRDefault="00FC4CDB" w:rsidP="004D5CC1">
      <w:pPr>
        <w:rPr>
          <w:bCs/>
        </w:rPr>
      </w:pPr>
      <w:r>
        <w:rPr>
          <w:bCs/>
        </w:rPr>
        <w:t>Mit</w:t>
      </w:r>
      <w:r w:rsidR="000C56A1" w:rsidRPr="004D5CC1">
        <w:rPr>
          <w:bCs/>
        </w:rPr>
        <w:t xml:space="preserve"> </w:t>
      </w:r>
      <w:r w:rsidR="004D5CC1" w:rsidRPr="004D5CC1">
        <w:rPr>
          <w:bCs/>
        </w:rPr>
        <w:t>stimmungsvolle</w:t>
      </w:r>
      <w:r w:rsidR="0009618A">
        <w:rPr>
          <w:bCs/>
        </w:rPr>
        <w:t>n</w:t>
      </w:r>
      <w:r w:rsidR="004D5CC1" w:rsidRPr="004D5CC1">
        <w:rPr>
          <w:bCs/>
        </w:rPr>
        <w:t xml:space="preserve"> Reisefotografien und spannende</w:t>
      </w:r>
      <w:r w:rsidR="0009618A">
        <w:rPr>
          <w:bCs/>
        </w:rPr>
        <w:t>n</w:t>
      </w:r>
      <w:r w:rsidR="004D5CC1" w:rsidRPr="004D5CC1">
        <w:rPr>
          <w:bCs/>
        </w:rPr>
        <w:t xml:space="preserve"> Hintergrundinformationen </w:t>
      </w:r>
      <w:r>
        <w:rPr>
          <w:bCs/>
        </w:rPr>
        <w:t xml:space="preserve">lädt </w:t>
      </w:r>
      <w:r w:rsidRPr="00D8580C">
        <w:rPr>
          <w:bCs/>
        </w:rPr>
        <w:t>Yves Seeholzer</w:t>
      </w:r>
      <w:r>
        <w:rPr>
          <w:bCs/>
        </w:rPr>
        <w:t xml:space="preserve"> seine Leserinnen und Leser ein, ihn auf seine Reise zu begleiten. Dank wertvolle</w:t>
      </w:r>
      <w:r w:rsidR="00F40235">
        <w:rPr>
          <w:bCs/>
        </w:rPr>
        <w:t>r</w:t>
      </w:r>
      <w:r>
        <w:rPr>
          <w:bCs/>
        </w:rPr>
        <w:t xml:space="preserve"> </w:t>
      </w:r>
      <w:r w:rsidR="004D5CC1" w:rsidRPr="004D5CC1">
        <w:rPr>
          <w:bCs/>
        </w:rPr>
        <w:t>Küchentipps</w:t>
      </w:r>
      <w:r>
        <w:rPr>
          <w:bCs/>
        </w:rPr>
        <w:t xml:space="preserve">, </w:t>
      </w:r>
      <w:r w:rsidR="004D5CC1" w:rsidRPr="004D5CC1">
        <w:rPr>
          <w:bCs/>
        </w:rPr>
        <w:t>eine</w:t>
      </w:r>
      <w:r>
        <w:rPr>
          <w:bCs/>
        </w:rPr>
        <w:t>r</w:t>
      </w:r>
      <w:r w:rsidR="004D5CC1" w:rsidRPr="004D5CC1">
        <w:rPr>
          <w:bCs/>
        </w:rPr>
        <w:t xml:space="preserve"> </w:t>
      </w:r>
      <w:r>
        <w:rPr>
          <w:bCs/>
        </w:rPr>
        <w:t xml:space="preserve">praktischen </w:t>
      </w:r>
      <w:r w:rsidR="004D5CC1" w:rsidRPr="004D5CC1">
        <w:rPr>
          <w:bCs/>
        </w:rPr>
        <w:t xml:space="preserve">Vorratsliste </w:t>
      </w:r>
      <w:r>
        <w:rPr>
          <w:bCs/>
        </w:rPr>
        <w:t xml:space="preserve">und einfach </w:t>
      </w:r>
      <w:proofErr w:type="spellStart"/>
      <w:r>
        <w:rPr>
          <w:bCs/>
        </w:rPr>
        <w:t>nachzukochenden</w:t>
      </w:r>
      <w:proofErr w:type="spellEnd"/>
      <w:r>
        <w:rPr>
          <w:bCs/>
        </w:rPr>
        <w:t xml:space="preserve"> Rezepten gelingt dies bestens auch im Alltag.</w:t>
      </w:r>
    </w:p>
    <w:p w14:paraId="73B2294C" w14:textId="10D647B9" w:rsidR="004D5CC1" w:rsidRDefault="004D5CC1" w:rsidP="004D5CC1">
      <w:pPr>
        <w:rPr>
          <w:bCs/>
        </w:rPr>
      </w:pPr>
    </w:p>
    <w:p w14:paraId="4A6704F8" w14:textId="7F113F5F" w:rsidR="00C01772" w:rsidRPr="00AC14BD" w:rsidRDefault="00C01772" w:rsidP="00C01772">
      <w:pPr>
        <w:rPr>
          <w:b/>
          <w:bCs/>
        </w:rPr>
      </w:pPr>
      <w:bookmarkStart w:id="1" w:name="_Hlk57135045"/>
      <w:r w:rsidRPr="00AC14BD">
        <w:t xml:space="preserve">Über </w:t>
      </w:r>
      <w:r w:rsidR="00AC14BD" w:rsidRPr="00AC14BD">
        <w:t>den</w:t>
      </w:r>
      <w:r w:rsidRPr="00AC14BD">
        <w:t xml:space="preserve"> Autor: </w:t>
      </w:r>
    </w:p>
    <w:p w14:paraId="5B62177D" w14:textId="53B910BA" w:rsidR="00C01772" w:rsidRDefault="00413344" w:rsidP="00AC14BD">
      <w:r>
        <w:rPr>
          <w:noProof/>
        </w:rPr>
        <w:drawing>
          <wp:anchor distT="0" distB="0" distL="114300" distR="114300" simplePos="0" relativeHeight="251660288" behindDoc="1" locked="0" layoutInCell="1" allowOverlap="1" wp14:anchorId="7190A662" wp14:editId="22186C3F">
            <wp:simplePos x="0" y="0"/>
            <wp:positionH relativeFrom="column">
              <wp:posOffset>12972</wp:posOffset>
            </wp:positionH>
            <wp:positionV relativeFrom="paragraph">
              <wp:posOffset>42545</wp:posOffset>
            </wp:positionV>
            <wp:extent cx="1001395" cy="1405255"/>
            <wp:effectExtent l="0" t="0" r="8255" b="4445"/>
            <wp:wrapTight wrapText="bothSides">
              <wp:wrapPolygon edited="0">
                <wp:start x="0" y="0"/>
                <wp:lineTo x="0" y="21376"/>
                <wp:lineTo x="21367" y="21376"/>
                <wp:lineTo x="21367" y="0"/>
                <wp:lineTo x="0" y="0"/>
              </wp:wrapPolygon>
            </wp:wrapTight>
            <wp:docPr id="12271248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1001395" cy="1405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371C" w:rsidRPr="0013371C">
        <w:t xml:space="preserve">Nach Abschluss </w:t>
      </w:r>
      <w:r w:rsidR="0013371C">
        <w:t>s</w:t>
      </w:r>
      <w:r w:rsidR="0013371C" w:rsidRPr="0013371C">
        <w:t>einer Kochlehre schnuppert</w:t>
      </w:r>
      <w:r w:rsidR="0013371C">
        <w:rPr>
          <w:b/>
          <w:bCs/>
        </w:rPr>
        <w:t xml:space="preserve"> </w:t>
      </w:r>
      <w:r w:rsidR="00AC14BD" w:rsidRPr="00AC14BD">
        <w:rPr>
          <w:b/>
          <w:bCs/>
        </w:rPr>
        <w:t>Yves Seeholzer</w:t>
      </w:r>
      <w:r w:rsidR="00AC14BD" w:rsidRPr="00AC14BD">
        <w:t xml:space="preserve"> einige Zeit in die Spitzengastronomie der Schweiz und führt anschließend mit zwei Freunden ein kleines erfolgreiches Restaurant direkt am Vierwaldstättersee. </w:t>
      </w:r>
      <w:r w:rsidR="00BF377A">
        <w:t>Inzwischen kombiniert er als</w:t>
      </w:r>
      <w:r w:rsidR="00AC14BD" w:rsidRPr="00AC14BD">
        <w:t xml:space="preserve"> </w:t>
      </w:r>
      <w:r w:rsidR="00BF377A">
        <w:t xml:space="preserve">Autor </w:t>
      </w:r>
      <w:r w:rsidR="00AC14BD" w:rsidRPr="00AC14BD">
        <w:t xml:space="preserve">das </w:t>
      </w:r>
      <w:r w:rsidR="00AC14BD" w:rsidRPr="00BF377A">
        <w:t>Kochen mit seine</w:t>
      </w:r>
      <w:r w:rsidR="00FC4CDB" w:rsidRPr="00BF377A">
        <w:t>n beiden anderen</w:t>
      </w:r>
      <w:r w:rsidR="00AC14BD" w:rsidRPr="00BF377A">
        <w:t xml:space="preserve"> Leidenschaft</w:t>
      </w:r>
      <w:r w:rsidR="00FC4CDB" w:rsidRPr="00BF377A">
        <w:t>en</w:t>
      </w:r>
      <w:r w:rsidR="00AC14BD" w:rsidRPr="00BF377A">
        <w:t>, dem Reisen und Fotografieren. „The Vegan</w:t>
      </w:r>
      <w:r w:rsidR="00AC14BD" w:rsidRPr="00AC14BD">
        <w:t xml:space="preserve"> Taste of Europe</w:t>
      </w:r>
      <w:r w:rsidR="00AC14BD">
        <w:t>“</w:t>
      </w:r>
      <w:r w:rsidR="00AC14BD" w:rsidRPr="00AC14BD">
        <w:t xml:space="preserve"> ist nach zwei Kochbüchern gemeinsam mit Iwan Hediger </w:t>
      </w:r>
      <w:r w:rsidR="00FC4CDB">
        <w:t>sowie</w:t>
      </w:r>
      <w:r w:rsidR="00AC14BD" w:rsidRPr="00AC14BD">
        <w:t xml:space="preserve"> seinem autobiografischen Titel </w:t>
      </w:r>
      <w:r w:rsidR="00BF377A">
        <w:t>„</w:t>
      </w:r>
      <w:r w:rsidR="00AC14BD" w:rsidRPr="00AC14BD">
        <w:t>Wir beide und das Leben</w:t>
      </w:r>
      <w:r w:rsidR="00BF377A">
        <w:t>“</w:t>
      </w:r>
      <w:r w:rsidR="00AC14BD" w:rsidRPr="00AC14BD">
        <w:t xml:space="preserve"> </w:t>
      </w:r>
      <w:r w:rsidR="00FC4CDB">
        <w:t>sein</w:t>
      </w:r>
      <w:r w:rsidR="00AC14BD" w:rsidRPr="00AC14BD">
        <w:t xml:space="preserve"> viertes Buch</w:t>
      </w:r>
      <w:r w:rsidR="00C01772" w:rsidRPr="00AC14BD">
        <w:t>.</w:t>
      </w:r>
    </w:p>
    <w:p w14:paraId="3172BACF" w14:textId="77777777" w:rsidR="00C01772" w:rsidRDefault="00C01772" w:rsidP="00C01772"/>
    <w:p w14:paraId="235E6BC0" w14:textId="77777777" w:rsidR="00413344" w:rsidRDefault="00413344" w:rsidP="00C01772"/>
    <w:p w14:paraId="398DF5F0" w14:textId="77777777" w:rsidR="0013371C" w:rsidRDefault="0013371C" w:rsidP="00C01772"/>
    <w:tbl>
      <w:tblPr>
        <w:tblW w:w="6576" w:type="dxa"/>
        <w:tblBorders>
          <w:right w:val="single" w:sz="4" w:space="0" w:color="000000" w:themeColor="text1"/>
          <w:insideV w:val="single" w:sz="4" w:space="0" w:color="000000" w:themeColor="text1"/>
        </w:tblBorders>
        <w:tblLayout w:type="fixed"/>
        <w:tblCellMar>
          <w:top w:w="113" w:type="dxa"/>
          <w:left w:w="113" w:type="dxa"/>
          <w:bottom w:w="113" w:type="dxa"/>
          <w:right w:w="113" w:type="dxa"/>
        </w:tblCellMar>
        <w:tblLook w:val="04A0" w:firstRow="1" w:lastRow="0" w:firstColumn="1" w:lastColumn="0" w:noHBand="0" w:noVBand="1"/>
      </w:tblPr>
      <w:tblGrid>
        <w:gridCol w:w="1814"/>
        <w:gridCol w:w="4762"/>
      </w:tblGrid>
      <w:tr w:rsidR="00C01772" w:rsidRPr="0068289A" w14:paraId="7DF50A8D" w14:textId="77777777" w:rsidTr="00317EE0">
        <w:tc>
          <w:tcPr>
            <w:tcW w:w="1814" w:type="dxa"/>
            <w:vMerge w:val="restart"/>
            <w:vAlign w:val="center"/>
          </w:tcPr>
          <w:p w14:paraId="19755D7C" w14:textId="583B9735" w:rsidR="00C01772" w:rsidRDefault="00D549A2" w:rsidP="00317EE0">
            <w:pPr>
              <w:jc w:val="center"/>
              <w:rPr>
                <w:b/>
                <w:bCs/>
                <w:sz w:val="16"/>
                <w:szCs w:val="16"/>
              </w:rPr>
            </w:pPr>
            <w:r>
              <w:rPr>
                <w:noProof/>
              </w:rPr>
              <w:drawing>
                <wp:inline distT="0" distB="0" distL="0" distR="0" wp14:anchorId="0124A63F" wp14:editId="2CE4B534">
                  <wp:extent cx="1008000" cy="1248318"/>
                  <wp:effectExtent l="0" t="0" r="1905" b="9525"/>
                  <wp:docPr id="16026248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8000" cy="1248318"/>
                          </a:xfrm>
                          <a:prstGeom prst="rect">
                            <a:avLst/>
                          </a:prstGeom>
                          <a:noFill/>
                          <a:ln>
                            <a:noFill/>
                          </a:ln>
                        </pic:spPr>
                      </pic:pic>
                    </a:graphicData>
                  </a:graphic>
                </wp:inline>
              </w:drawing>
            </w:r>
          </w:p>
        </w:tc>
        <w:tc>
          <w:tcPr>
            <w:tcW w:w="4762" w:type="dxa"/>
            <w:tcBorders>
              <w:bottom w:val="single" w:sz="4" w:space="0" w:color="000000" w:themeColor="text1"/>
              <w:right w:val="nil"/>
            </w:tcBorders>
            <w:hideMark/>
          </w:tcPr>
          <w:p w14:paraId="4690200F" w14:textId="77777777" w:rsidR="00C01772" w:rsidRPr="00304FCD" w:rsidRDefault="00C01772" w:rsidP="00317EE0">
            <w:pPr>
              <w:rPr>
                <w:b/>
                <w:bCs/>
                <w:sz w:val="16"/>
                <w:szCs w:val="16"/>
              </w:rPr>
            </w:pPr>
            <w:r w:rsidRPr="00304FCD">
              <w:rPr>
                <w:b/>
                <w:bCs/>
                <w:sz w:val="16"/>
                <w:szCs w:val="16"/>
              </w:rPr>
              <w:t>Titel:</w:t>
            </w:r>
          </w:p>
          <w:p w14:paraId="222ABA44" w14:textId="1B2B674A" w:rsidR="00C01772" w:rsidRPr="00C01772" w:rsidRDefault="00AC14BD" w:rsidP="00317EE0">
            <w:pPr>
              <w:rPr>
                <w:sz w:val="16"/>
                <w:szCs w:val="16"/>
                <w:highlight w:val="yellow"/>
              </w:rPr>
            </w:pPr>
            <w:r w:rsidRPr="00AC14BD">
              <w:rPr>
                <w:sz w:val="16"/>
                <w:szCs w:val="16"/>
              </w:rPr>
              <w:t>The Vegan Taste of Europe</w:t>
            </w:r>
          </w:p>
          <w:p w14:paraId="5C387BDF" w14:textId="30603A78" w:rsidR="00C01772" w:rsidRPr="00E447FA" w:rsidRDefault="00AC14BD" w:rsidP="00317EE0">
            <w:pPr>
              <w:rPr>
                <w:sz w:val="16"/>
                <w:szCs w:val="16"/>
              </w:rPr>
            </w:pPr>
            <w:r w:rsidRPr="00AC14BD">
              <w:rPr>
                <w:sz w:val="16"/>
                <w:szCs w:val="16"/>
              </w:rPr>
              <w:t>Europas beste Rezepte von Norwegen bis Griechenland</w:t>
            </w:r>
          </w:p>
        </w:tc>
      </w:tr>
      <w:tr w:rsidR="00C01772" w:rsidRPr="0068289A" w14:paraId="22516C5F" w14:textId="77777777" w:rsidTr="00317EE0">
        <w:trPr>
          <w:trHeight w:val="377"/>
        </w:trPr>
        <w:tc>
          <w:tcPr>
            <w:tcW w:w="1814" w:type="dxa"/>
            <w:vMerge/>
          </w:tcPr>
          <w:p w14:paraId="3CA2BCAF"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hideMark/>
          </w:tcPr>
          <w:p w14:paraId="4A2D49FC" w14:textId="04799A69" w:rsidR="00C01772" w:rsidRPr="00AC14BD" w:rsidRDefault="00C01772" w:rsidP="00317EE0">
            <w:pPr>
              <w:rPr>
                <w:b/>
                <w:bCs/>
                <w:sz w:val="16"/>
                <w:szCs w:val="16"/>
              </w:rPr>
            </w:pPr>
            <w:r w:rsidRPr="00AC14BD">
              <w:rPr>
                <w:b/>
                <w:bCs/>
                <w:sz w:val="16"/>
                <w:szCs w:val="16"/>
              </w:rPr>
              <w:t xml:space="preserve">Autor: </w:t>
            </w:r>
          </w:p>
          <w:p w14:paraId="467C1C2B" w14:textId="0EFCC38F" w:rsidR="00C01772" w:rsidRPr="00E447FA" w:rsidRDefault="00AC14BD" w:rsidP="00317EE0">
            <w:pPr>
              <w:rPr>
                <w:sz w:val="16"/>
                <w:szCs w:val="16"/>
              </w:rPr>
            </w:pPr>
            <w:r w:rsidRPr="00AC14BD">
              <w:rPr>
                <w:sz w:val="16"/>
                <w:szCs w:val="16"/>
              </w:rPr>
              <w:t>Yves Seeholzer</w:t>
            </w:r>
          </w:p>
        </w:tc>
      </w:tr>
      <w:tr w:rsidR="00C01772" w:rsidRPr="0068289A" w14:paraId="50AACD6C" w14:textId="77777777" w:rsidTr="00317EE0">
        <w:trPr>
          <w:trHeight w:val="419"/>
        </w:trPr>
        <w:tc>
          <w:tcPr>
            <w:tcW w:w="1814" w:type="dxa"/>
            <w:vMerge/>
          </w:tcPr>
          <w:p w14:paraId="28B74EAE"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tcPr>
          <w:p w14:paraId="1B523EB5" w14:textId="77777777" w:rsidR="00C01772" w:rsidRPr="00304FCD" w:rsidRDefault="00C01772" w:rsidP="00317EE0">
            <w:pPr>
              <w:rPr>
                <w:b/>
                <w:bCs/>
                <w:sz w:val="16"/>
                <w:szCs w:val="16"/>
              </w:rPr>
            </w:pPr>
            <w:r w:rsidRPr="00304FCD">
              <w:rPr>
                <w:b/>
                <w:bCs/>
                <w:sz w:val="16"/>
                <w:szCs w:val="16"/>
              </w:rPr>
              <w:t>Verlag:</w:t>
            </w:r>
          </w:p>
          <w:p w14:paraId="3D3C62E5" w14:textId="77777777" w:rsidR="00C01772" w:rsidRPr="00E447FA" w:rsidRDefault="00C01772" w:rsidP="00317EE0">
            <w:pPr>
              <w:rPr>
                <w:sz w:val="16"/>
                <w:szCs w:val="16"/>
              </w:rPr>
            </w:pPr>
            <w:r w:rsidRPr="00E447FA">
              <w:rPr>
                <w:sz w:val="16"/>
                <w:szCs w:val="16"/>
              </w:rPr>
              <w:t>Stiebner Verlag</w:t>
            </w:r>
          </w:p>
        </w:tc>
      </w:tr>
      <w:tr w:rsidR="00C01772" w:rsidRPr="0068289A" w14:paraId="4DA13631" w14:textId="77777777" w:rsidTr="00C01772">
        <w:trPr>
          <w:trHeight w:val="692"/>
        </w:trPr>
        <w:tc>
          <w:tcPr>
            <w:tcW w:w="1814" w:type="dxa"/>
            <w:vMerge/>
          </w:tcPr>
          <w:p w14:paraId="43978718" w14:textId="77777777" w:rsidR="00C01772" w:rsidRDefault="00C01772" w:rsidP="00317EE0">
            <w:pPr>
              <w:jc w:val="right"/>
              <w:rPr>
                <w:b/>
                <w:bCs/>
                <w:sz w:val="16"/>
                <w:szCs w:val="16"/>
              </w:rPr>
            </w:pPr>
          </w:p>
        </w:tc>
        <w:tc>
          <w:tcPr>
            <w:tcW w:w="4762" w:type="dxa"/>
            <w:tcBorders>
              <w:top w:val="single" w:sz="4" w:space="0" w:color="000000" w:themeColor="text1"/>
              <w:right w:val="nil"/>
            </w:tcBorders>
            <w:shd w:val="clear" w:color="auto" w:fill="auto"/>
            <w:hideMark/>
          </w:tcPr>
          <w:p w14:paraId="27267BE9" w14:textId="77777777" w:rsidR="00C01772" w:rsidRPr="00304FCD" w:rsidRDefault="00C01772" w:rsidP="00317EE0">
            <w:pPr>
              <w:rPr>
                <w:b/>
                <w:bCs/>
                <w:sz w:val="16"/>
                <w:szCs w:val="16"/>
              </w:rPr>
            </w:pPr>
            <w:r w:rsidRPr="00304FCD">
              <w:rPr>
                <w:b/>
                <w:bCs/>
                <w:sz w:val="16"/>
                <w:szCs w:val="16"/>
              </w:rPr>
              <w:t>Bibliografische Daten:</w:t>
            </w:r>
          </w:p>
          <w:p w14:paraId="0A6C6B78" w14:textId="5E75E309" w:rsidR="00C01772" w:rsidRPr="00AC14BD" w:rsidRDefault="00C01772" w:rsidP="00317EE0">
            <w:pPr>
              <w:rPr>
                <w:sz w:val="16"/>
                <w:szCs w:val="16"/>
              </w:rPr>
            </w:pPr>
            <w:r w:rsidRPr="00AC14BD">
              <w:rPr>
                <w:sz w:val="16"/>
                <w:szCs w:val="16"/>
              </w:rPr>
              <w:t xml:space="preserve">ISBN </w:t>
            </w:r>
            <w:r w:rsidR="00AC14BD" w:rsidRPr="00AC14BD">
              <w:rPr>
                <w:sz w:val="16"/>
                <w:szCs w:val="16"/>
              </w:rPr>
              <w:t>978-3-8307-1074-5</w:t>
            </w:r>
          </w:p>
          <w:p w14:paraId="7C639B8E" w14:textId="474A7CA2" w:rsidR="00C01772" w:rsidRPr="00AC14BD" w:rsidRDefault="00AC14BD" w:rsidP="00317EE0">
            <w:pPr>
              <w:rPr>
                <w:sz w:val="16"/>
                <w:szCs w:val="16"/>
                <w:lang w:val="en-GB"/>
              </w:rPr>
            </w:pPr>
            <w:r w:rsidRPr="00AC14BD">
              <w:rPr>
                <w:sz w:val="16"/>
                <w:szCs w:val="16"/>
                <w:lang w:val="en-GB"/>
              </w:rPr>
              <w:t>28</w:t>
            </w:r>
            <w:r w:rsidR="00C01772" w:rsidRPr="00AC14BD">
              <w:rPr>
                <w:sz w:val="16"/>
                <w:szCs w:val="16"/>
                <w:lang w:val="en-GB"/>
              </w:rPr>
              <w:t>,</w:t>
            </w:r>
            <w:r w:rsidRPr="00AC14BD">
              <w:rPr>
                <w:sz w:val="16"/>
                <w:szCs w:val="16"/>
                <w:lang w:val="en-GB"/>
              </w:rPr>
              <w:t>00</w:t>
            </w:r>
            <w:r w:rsidR="00C01772" w:rsidRPr="00AC14BD">
              <w:rPr>
                <w:sz w:val="16"/>
                <w:szCs w:val="16"/>
                <w:lang w:val="en-GB"/>
              </w:rPr>
              <w:t xml:space="preserve"> € [D] | </w:t>
            </w:r>
            <w:r w:rsidRPr="00AC14BD">
              <w:rPr>
                <w:sz w:val="16"/>
                <w:szCs w:val="16"/>
                <w:lang w:val="en-GB"/>
              </w:rPr>
              <w:t>28</w:t>
            </w:r>
            <w:r w:rsidR="00C01772" w:rsidRPr="00AC14BD">
              <w:rPr>
                <w:sz w:val="16"/>
                <w:szCs w:val="16"/>
                <w:lang w:val="en-GB"/>
              </w:rPr>
              <w:t>,</w:t>
            </w:r>
            <w:r w:rsidRPr="00AC14BD">
              <w:rPr>
                <w:sz w:val="16"/>
                <w:szCs w:val="16"/>
                <w:lang w:val="en-GB"/>
              </w:rPr>
              <w:t>80</w:t>
            </w:r>
            <w:r w:rsidR="00C01772" w:rsidRPr="00AC14BD">
              <w:rPr>
                <w:sz w:val="16"/>
                <w:szCs w:val="16"/>
                <w:lang w:val="en-GB"/>
              </w:rPr>
              <w:t xml:space="preserve"> € [A]</w:t>
            </w:r>
          </w:p>
          <w:p w14:paraId="145382EF" w14:textId="7B0B4A44" w:rsidR="00C01772" w:rsidRPr="00AC14BD" w:rsidRDefault="00AC14BD" w:rsidP="00317EE0">
            <w:pPr>
              <w:rPr>
                <w:sz w:val="16"/>
                <w:szCs w:val="16"/>
              </w:rPr>
            </w:pPr>
            <w:r w:rsidRPr="00AC14BD">
              <w:rPr>
                <w:sz w:val="16"/>
                <w:szCs w:val="16"/>
              </w:rPr>
              <w:t>232</w:t>
            </w:r>
            <w:r w:rsidR="00C01772" w:rsidRPr="00AC14BD">
              <w:rPr>
                <w:sz w:val="16"/>
                <w:szCs w:val="16"/>
              </w:rPr>
              <w:t xml:space="preserve"> Seiten, </w:t>
            </w:r>
            <w:r w:rsidRPr="00AC14BD">
              <w:rPr>
                <w:sz w:val="16"/>
                <w:szCs w:val="16"/>
              </w:rPr>
              <w:t>21</w:t>
            </w:r>
            <w:r w:rsidR="00C01772" w:rsidRPr="00AC14BD">
              <w:rPr>
                <w:sz w:val="16"/>
                <w:szCs w:val="16"/>
              </w:rPr>
              <w:t xml:space="preserve"> x </w:t>
            </w:r>
            <w:r w:rsidRPr="00AC14BD">
              <w:rPr>
                <w:sz w:val="16"/>
                <w:szCs w:val="16"/>
              </w:rPr>
              <w:t>26</w:t>
            </w:r>
            <w:r w:rsidR="00C01772" w:rsidRPr="00AC14BD">
              <w:rPr>
                <w:sz w:val="16"/>
                <w:szCs w:val="16"/>
              </w:rPr>
              <w:t xml:space="preserve"> cm, Hardcover</w:t>
            </w:r>
          </w:p>
          <w:p w14:paraId="62D2D779" w14:textId="69DE9CD5" w:rsidR="00C01772" w:rsidRPr="00B96348" w:rsidRDefault="00AC14BD" w:rsidP="00317EE0">
            <w:pPr>
              <w:rPr>
                <w:sz w:val="16"/>
                <w:szCs w:val="16"/>
                <w:highlight w:val="yellow"/>
              </w:rPr>
            </w:pPr>
            <w:r w:rsidRPr="00AC14BD">
              <w:rPr>
                <w:sz w:val="16"/>
                <w:szCs w:val="16"/>
              </w:rPr>
              <w:t>September</w:t>
            </w:r>
            <w:r w:rsidR="00C01772" w:rsidRPr="00AC14BD">
              <w:rPr>
                <w:sz w:val="16"/>
                <w:szCs w:val="16"/>
              </w:rPr>
              <w:t xml:space="preserve"> 202</w:t>
            </w:r>
            <w:r w:rsidRPr="00AC14BD">
              <w:rPr>
                <w:sz w:val="16"/>
                <w:szCs w:val="16"/>
              </w:rPr>
              <w:t>4</w:t>
            </w:r>
          </w:p>
        </w:tc>
      </w:tr>
    </w:tbl>
    <w:p w14:paraId="770419A0" w14:textId="7B0182A6" w:rsidR="00C01772" w:rsidRDefault="00C01772">
      <w:pPr>
        <w:spacing w:line="240" w:lineRule="auto"/>
      </w:pPr>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1563"/>
        <w:tblLook w:val="04A0" w:firstRow="1" w:lastRow="0" w:firstColumn="1" w:lastColumn="0" w:noHBand="0" w:noVBand="1"/>
      </w:tblPr>
      <w:tblGrid>
        <w:gridCol w:w="9060"/>
      </w:tblGrid>
      <w:tr w:rsidR="00012660" w:rsidRPr="007F3A2B" w14:paraId="74468A9E" w14:textId="77777777" w:rsidTr="003718C0">
        <w:tc>
          <w:tcPr>
            <w:tcW w:w="9060" w:type="dxa"/>
            <w:shd w:val="clear" w:color="auto" w:fill="921563"/>
            <w:tcMar>
              <w:top w:w="113" w:type="dxa"/>
              <w:left w:w="108" w:type="dxa"/>
              <w:bottom w:w="57" w:type="dxa"/>
              <w:right w:w="108" w:type="dxa"/>
            </w:tcMar>
            <w:hideMark/>
          </w:tcPr>
          <w:p w14:paraId="3FA9E86E" w14:textId="61980620" w:rsidR="00012660" w:rsidRPr="007F3A2B" w:rsidRDefault="00012660" w:rsidP="003718C0">
            <w:pPr>
              <w:jc w:val="center"/>
              <w:rPr>
                <w:b/>
                <w:bCs/>
                <w:color w:val="FFFFFF" w:themeColor="background1"/>
                <w:sz w:val="22"/>
                <w:szCs w:val="22"/>
              </w:rPr>
            </w:pPr>
            <w:r w:rsidRPr="007F3A2B">
              <w:rPr>
                <w:b/>
                <w:bCs/>
                <w:caps/>
                <w:color w:val="FFFFFF" w:themeColor="background1"/>
                <w:sz w:val="22"/>
                <w:szCs w:val="22"/>
              </w:rPr>
              <w:lastRenderedPageBreak/>
              <w:t xml:space="preserve">Rezept-Auswahl für die Presse </w:t>
            </w:r>
            <w:r w:rsidRPr="00A314B7">
              <w:rPr>
                <w:b/>
                <w:bCs/>
                <w:caps/>
                <w:color w:val="FFFFFF" w:themeColor="background1"/>
                <w:sz w:val="22"/>
                <w:szCs w:val="22"/>
              </w:rPr>
              <w:t xml:space="preserve">zu </w:t>
            </w:r>
            <w:r w:rsidR="00BF377A" w:rsidRPr="00BF377A">
              <w:rPr>
                <w:b/>
                <w:bCs/>
                <w:i/>
                <w:iCs/>
                <w:caps/>
                <w:color w:val="FFFFFF" w:themeColor="background1"/>
                <w:sz w:val="22"/>
                <w:szCs w:val="22"/>
              </w:rPr>
              <w:t>The Vegan Taste of Europe</w:t>
            </w:r>
          </w:p>
        </w:tc>
      </w:tr>
      <w:tr w:rsidR="00012660" w:rsidRPr="007F3A2B" w14:paraId="36F18877" w14:textId="77777777" w:rsidTr="003718C0">
        <w:tc>
          <w:tcPr>
            <w:tcW w:w="9060" w:type="dxa"/>
            <w:shd w:val="clear" w:color="auto" w:fill="FCEEF7"/>
            <w:tcMar>
              <w:top w:w="113" w:type="dxa"/>
              <w:left w:w="108" w:type="dxa"/>
              <w:bottom w:w="57" w:type="dxa"/>
              <w:right w:w="108" w:type="dxa"/>
            </w:tcMar>
            <w:hideMark/>
          </w:tcPr>
          <w:p w14:paraId="5140B440" w14:textId="77777777" w:rsidR="00012660" w:rsidRPr="002D06D5" w:rsidRDefault="00012660" w:rsidP="003718C0">
            <w:pPr>
              <w:jc w:val="center"/>
              <w:rPr>
                <w:b/>
                <w:i/>
                <w:iCs/>
                <w:u w:val="single"/>
              </w:rPr>
            </w:pPr>
            <w:r w:rsidRPr="002D06D5">
              <w:rPr>
                <w:b/>
                <w:i/>
                <w:iCs/>
                <w:u w:val="single"/>
              </w:rPr>
              <w:t>NUTZUNGSBEDINGUNGEN</w:t>
            </w:r>
          </w:p>
          <w:p w14:paraId="3A4FE7F9" w14:textId="69C2ABD1" w:rsidR="00012660" w:rsidRPr="00467767" w:rsidRDefault="00012660" w:rsidP="003718C0">
            <w:pPr>
              <w:jc w:val="center"/>
              <w:rPr>
                <w:rFonts w:eastAsia="Calibri"/>
                <w:i/>
                <w:iCs/>
                <w:kern w:val="2"/>
                <w:sz w:val="18"/>
                <w:szCs w:val="18"/>
                <w:lang w:eastAsia="en-US"/>
                <w14:ligatures w14:val="standardContextual"/>
              </w:rPr>
            </w:pPr>
            <w:r w:rsidRPr="00467767">
              <w:rPr>
                <w:bCs/>
                <w:i/>
                <w:iCs/>
                <w:sz w:val="18"/>
                <w:szCs w:val="18"/>
              </w:rPr>
              <w:t xml:space="preserve">Es besteht eine </w:t>
            </w:r>
            <w:r w:rsidRPr="00467767">
              <w:rPr>
                <w:b/>
                <w:i/>
                <w:iCs/>
                <w:sz w:val="18"/>
                <w:szCs w:val="18"/>
              </w:rPr>
              <w:t>Abdruckgenehmigung</w:t>
            </w:r>
            <w:r w:rsidRPr="00467767">
              <w:rPr>
                <w:bCs/>
                <w:i/>
                <w:iCs/>
                <w:sz w:val="18"/>
                <w:szCs w:val="18"/>
              </w:rPr>
              <w:t xml:space="preserve"> für </w:t>
            </w:r>
            <w:r w:rsidRPr="00467767">
              <w:rPr>
                <w:b/>
                <w:i/>
                <w:iCs/>
                <w:sz w:val="18"/>
                <w:szCs w:val="18"/>
              </w:rPr>
              <w:t>Buchcover, Autorenfoto</w:t>
            </w:r>
            <w:r w:rsidRPr="00467767">
              <w:rPr>
                <w:bCs/>
                <w:i/>
                <w:iCs/>
                <w:sz w:val="18"/>
                <w:szCs w:val="18"/>
              </w:rPr>
              <w:t xml:space="preserve"> sowie </w:t>
            </w:r>
            <w:r w:rsidRPr="00467767">
              <w:rPr>
                <w:b/>
                <w:i/>
                <w:iCs/>
                <w:sz w:val="18"/>
                <w:szCs w:val="18"/>
              </w:rPr>
              <w:t xml:space="preserve">maximal drei Rezeptbilder. </w:t>
            </w:r>
            <w:r w:rsidRPr="00467767">
              <w:rPr>
                <w:b/>
                <w:bCs/>
                <w:i/>
                <w:iCs/>
                <w:sz w:val="18"/>
                <w:szCs w:val="18"/>
              </w:rPr>
              <w:t>Voraussetzung:</w:t>
            </w:r>
            <w:r w:rsidRPr="00467767">
              <w:rPr>
                <w:i/>
                <w:iCs/>
                <w:sz w:val="18"/>
                <w:szCs w:val="18"/>
              </w:rPr>
              <w:t xml:space="preserve"> einmalige Nutzung in direktem Zusammenhang mit einer entsprechenden Buchvorstellung inklusive eines Hinweises </w:t>
            </w:r>
            <w:r w:rsidR="004B1DAD">
              <w:rPr>
                <w:i/>
                <w:iCs/>
                <w:sz w:val="18"/>
                <w:szCs w:val="18"/>
              </w:rPr>
              <w:t>auf</w:t>
            </w:r>
            <w:r w:rsidR="00F40235">
              <w:rPr>
                <w:i/>
                <w:iCs/>
                <w:sz w:val="18"/>
                <w:szCs w:val="18"/>
              </w:rPr>
              <w:t xml:space="preserve"> </w:t>
            </w:r>
            <w:r w:rsidRPr="00467767">
              <w:rPr>
                <w:rFonts w:eastAsia="Calibri"/>
                <w:i/>
                <w:iCs/>
                <w:kern w:val="2"/>
                <w:sz w:val="18"/>
                <w:szCs w:val="18"/>
                <w:lang w:eastAsia="en-US"/>
                <w14:ligatures w14:val="standardContextual"/>
              </w:rPr>
              <w:t>Buchtitel (</w:t>
            </w:r>
            <w:r w:rsidR="00BF377A" w:rsidRPr="00BF377A">
              <w:rPr>
                <w:rFonts w:eastAsia="Calibri"/>
                <w:i/>
                <w:iCs/>
                <w:kern w:val="2"/>
                <w:sz w:val="18"/>
                <w:szCs w:val="18"/>
                <w:u w:val="single"/>
                <w:lang w:eastAsia="en-US"/>
                <w14:ligatures w14:val="standardContextual"/>
              </w:rPr>
              <w:t xml:space="preserve">The </w:t>
            </w:r>
            <w:r w:rsidR="00BF377A" w:rsidRPr="007B17B1">
              <w:rPr>
                <w:rFonts w:eastAsia="Calibri"/>
                <w:i/>
                <w:iCs/>
                <w:kern w:val="2"/>
                <w:sz w:val="18"/>
                <w:szCs w:val="18"/>
                <w:u w:val="single"/>
                <w:lang w:eastAsia="en-US"/>
                <w14:ligatures w14:val="standardContextual"/>
              </w:rPr>
              <w:t>Vegan Taste of Europe</w:t>
            </w:r>
            <w:r w:rsidRPr="007B17B1">
              <w:rPr>
                <w:rFonts w:eastAsia="Calibri"/>
                <w:i/>
                <w:iCs/>
                <w:kern w:val="2"/>
                <w:sz w:val="18"/>
                <w:szCs w:val="18"/>
                <w:lang w:eastAsia="en-US"/>
                <w14:ligatures w14:val="standardContextual"/>
              </w:rPr>
              <w:t>), Autor (</w:t>
            </w:r>
            <w:r w:rsidR="00BF377A" w:rsidRPr="007B17B1">
              <w:rPr>
                <w:rFonts w:eastAsia="Calibri"/>
                <w:i/>
                <w:iCs/>
                <w:kern w:val="2"/>
                <w:sz w:val="18"/>
                <w:szCs w:val="18"/>
                <w:u w:val="single"/>
                <w:lang w:eastAsia="en-US"/>
                <w14:ligatures w14:val="standardContextual"/>
              </w:rPr>
              <w:t>Yves Seeholzer</w:t>
            </w:r>
            <w:r w:rsidRPr="007B17B1">
              <w:rPr>
                <w:rFonts w:eastAsia="Calibri"/>
                <w:i/>
                <w:iCs/>
                <w:kern w:val="2"/>
                <w:sz w:val="18"/>
                <w:szCs w:val="18"/>
                <w:lang w:eastAsia="en-US"/>
                <w14:ligatures w14:val="standardContextual"/>
              </w:rPr>
              <w:t>), Fotograf (</w:t>
            </w:r>
            <w:r w:rsidR="007B17B1" w:rsidRPr="007B17B1">
              <w:rPr>
                <w:rFonts w:eastAsia="Calibri"/>
                <w:i/>
                <w:iCs/>
                <w:kern w:val="2"/>
                <w:sz w:val="18"/>
                <w:szCs w:val="18"/>
                <w:u w:val="single"/>
                <w:lang w:eastAsia="en-US"/>
                <w14:ligatures w14:val="standardContextual"/>
              </w:rPr>
              <w:t>Yves Seeholzer</w:t>
            </w:r>
            <w:r w:rsidRPr="007B17B1">
              <w:rPr>
                <w:rFonts w:eastAsia="Calibri"/>
                <w:i/>
                <w:iCs/>
                <w:kern w:val="2"/>
                <w:sz w:val="18"/>
                <w:szCs w:val="18"/>
                <w:lang w:eastAsia="en-US"/>
                <w14:ligatures w14:val="standardContextual"/>
              </w:rPr>
              <w:t>) und Verlag (</w:t>
            </w:r>
            <w:r w:rsidRPr="007B17B1">
              <w:rPr>
                <w:rFonts w:eastAsia="Calibri"/>
                <w:i/>
                <w:iCs/>
                <w:kern w:val="2"/>
                <w:sz w:val="18"/>
                <w:szCs w:val="18"/>
                <w:u w:val="single"/>
                <w:lang w:eastAsia="en-US"/>
                <w14:ligatures w14:val="standardContextual"/>
              </w:rPr>
              <w:t>Stiebner Verlag</w:t>
            </w:r>
            <w:r w:rsidRPr="007B17B1">
              <w:rPr>
                <w:rFonts w:eastAsia="Calibri"/>
                <w:i/>
                <w:iCs/>
                <w:kern w:val="2"/>
                <w:sz w:val="18"/>
                <w:szCs w:val="18"/>
                <w:lang w:eastAsia="en-US"/>
                <w14:ligatures w14:val="standardContextual"/>
              </w:rPr>
              <w:t xml:space="preserve">) sowie einer </w:t>
            </w:r>
            <w:r w:rsidRPr="007B17B1">
              <w:rPr>
                <w:rFonts w:eastAsia="Calibri"/>
                <w:i/>
                <w:iCs/>
                <w:kern w:val="2"/>
                <w:sz w:val="18"/>
                <w:szCs w:val="18"/>
                <w:u w:val="single"/>
                <w:lang w:eastAsia="en-US"/>
                <w14:ligatures w14:val="standardContextual"/>
              </w:rPr>
              <w:t>Abbildung des Covers</w:t>
            </w:r>
            <w:r w:rsidRPr="00467767">
              <w:rPr>
                <w:rFonts w:eastAsia="Calibri"/>
                <w:i/>
                <w:iCs/>
                <w:kern w:val="2"/>
                <w:sz w:val="18"/>
                <w:szCs w:val="18"/>
                <w:lang w:eastAsia="en-US"/>
                <w14:ligatures w14:val="standardContextual"/>
              </w:rPr>
              <w:t xml:space="preserve">. </w:t>
            </w:r>
          </w:p>
          <w:p w14:paraId="26830470" w14:textId="77777777" w:rsidR="00012660" w:rsidRPr="00467767" w:rsidRDefault="00012660" w:rsidP="003718C0">
            <w:pPr>
              <w:jc w:val="center"/>
              <w:rPr>
                <w:i/>
                <w:iCs/>
                <w:sz w:val="18"/>
                <w:szCs w:val="18"/>
              </w:rPr>
            </w:pPr>
            <w:r w:rsidRPr="00467767">
              <w:rPr>
                <w:i/>
                <w:iCs/>
                <w:sz w:val="18"/>
                <w:szCs w:val="18"/>
              </w:rPr>
              <w:t xml:space="preserve">Rezeptbilder dürfen nur in Verbindung mit dem dazugehörigen Rezepttext veröffentlicht werden. </w:t>
            </w:r>
          </w:p>
          <w:p w14:paraId="0B4E1362" w14:textId="77777777" w:rsidR="00012660" w:rsidRPr="00467767" w:rsidRDefault="00012660" w:rsidP="003718C0">
            <w:pPr>
              <w:jc w:val="center"/>
              <w:rPr>
                <w:bCs/>
                <w:i/>
                <w:iCs/>
                <w:sz w:val="18"/>
                <w:szCs w:val="18"/>
              </w:rPr>
            </w:pPr>
            <w:r w:rsidRPr="00467767">
              <w:rPr>
                <w:bCs/>
                <w:i/>
                <w:iCs/>
                <w:sz w:val="18"/>
                <w:szCs w:val="18"/>
              </w:rPr>
              <w:t xml:space="preserve">Bilder und Rezepttexte können Sie anfragen unter </w:t>
            </w:r>
            <w:hyperlink r:id="rId9" w:history="1">
              <w:r w:rsidRPr="00467767">
                <w:rPr>
                  <w:b/>
                  <w:i/>
                  <w:iCs/>
                  <w:color w:val="000000"/>
                  <w:sz w:val="18"/>
                  <w:szCs w:val="18"/>
                  <w:u w:val="single"/>
                </w:rPr>
                <w:t>stiebner@kommunikationpur.com</w:t>
              </w:r>
            </w:hyperlink>
          </w:p>
          <w:p w14:paraId="4D4A5025" w14:textId="77777777" w:rsidR="00012660" w:rsidRPr="007F3A2B" w:rsidRDefault="00012660" w:rsidP="003718C0">
            <w:pPr>
              <w:jc w:val="center"/>
              <w:rPr>
                <w:bCs/>
                <w:i/>
                <w:iCs/>
              </w:rPr>
            </w:pPr>
            <w:r w:rsidRPr="00467767">
              <w:rPr>
                <w:b/>
                <w:bCs/>
                <w:i/>
                <w:iCs/>
                <w:sz w:val="18"/>
                <w:szCs w:val="18"/>
              </w:rPr>
              <w:t>Herzlichen Dank!</w:t>
            </w:r>
          </w:p>
        </w:tc>
      </w:tr>
    </w:tbl>
    <w:p w14:paraId="02BD08E9" w14:textId="77777777" w:rsidR="007F3A2B" w:rsidRDefault="007F3A2B" w:rsidP="007F3A2B">
      <w:pPr>
        <w:rPr>
          <w:b/>
          <w:lang w:val="en-GB"/>
        </w:rPr>
      </w:pPr>
    </w:p>
    <w:p w14:paraId="4776429D" w14:textId="77777777" w:rsidR="00B272D4" w:rsidRPr="007F3A2B" w:rsidRDefault="00B272D4" w:rsidP="007F3A2B">
      <w:pPr>
        <w:rPr>
          <w:b/>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1814"/>
        <w:gridCol w:w="1814"/>
        <w:gridCol w:w="1814"/>
        <w:gridCol w:w="1814"/>
      </w:tblGrid>
      <w:tr w:rsidR="007F3A2B" w:rsidRPr="0025391D" w14:paraId="4887E09A" w14:textId="77777777" w:rsidTr="007F3A2B">
        <w:tc>
          <w:tcPr>
            <w:tcW w:w="1814" w:type="dxa"/>
            <w:hideMark/>
          </w:tcPr>
          <w:p w14:paraId="290B8333" w14:textId="6A5C1213" w:rsidR="007F3A2B" w:rsidRPr="0025391D" w:rsidRDefault="00413344" w:rsidP="007F3A2B">
            <w:pPr>
              <w:spacing w:after="120" w:line="276" w:lineRule="auto"/>
              <w:jc w:val="center"/>
              <w:rPr>
                <w:bCs/>
                <w:highlight w:val="yellow"/>
                <w:lang w:val="en-GB"/>
              </w:rPr>
            </w:pPr>
            <w:r>
              <w:rPr>
                <w:bCs/>
                <w:noProof/>
                <w:highlight w:val="yellow"/>
                <w:lang w:val="en-GB"/>
              </w:rPr>
              <w:drawing>
                <wp:inline distT="0" distB="0" distL="0" distR="0" wp14:anchorId="45C7E21E" wp14:editId="36BFDE63">
                  <wp:extent cx="1080000" cy="1527679"/>
                  <wp:effectExtent l="0" t="0" r="6350" b="0"/>
                  <wp:docPr id="1667572988"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000" cy="1527679"/>
                          </a:xfrm>
                          <a:prstGeom prst="rect">
                            <a:avLst/>
                          </a:prstGeom>
                          <a:noFill/>
                          <a:ln>
                            <a:noFill/>
                          </a:ln>
                        </pic:spPr>
                      </pic:pic>
                    </a:graphicData>
                  </a:graphic>
                </wp:inline>
              </w:drawing>
            </w:r>
          </w:p>
        </w:tc>
        <w:tc>
          <w:tcPr>
            <w:tcW w:w="1814" w:type="dxa"/>
            <w:hideMark/>
          </w:tcPr>
          <w:p w14:paraId="39B509FB" w14:textId="71349C12" w:rsidR="007F3A2B" w:rsidRPr="0025391D" w:rsidRDefault="00413344" w:rsidP="007F3A2B">
            <w:pPr>
              <w:spacing w:after="120" w:line="276" w:lineRule="auto"/>
              <w:jc w:val="center"/>
              <w:rPr>
                <w:bCs/>
                <w:i/>
                <w:iCs/>
                <w:sz w:val="18"/>
                <w:szCs w:val="18"/>
              </w:rPr>
            </w:pPr>
            <w:r>
              <w:rPr>
                <w:bCs/>
                <w:i/>
                <w:iCs/>
                <w:noProof/>
                <w:sz w:val="18"/>
                <w:szCs w:val="18"/>
              </w:rPr>
              <w:drawing>
                <wp:inline distT="0" distB="0" distL="0" distR="0" wp14:anchorId="4181DFF5" wp14:editId="203545B4">
                  <wp:extent cx="1080000" cy="1527678"/>
                  <wp:effectExtent l="0" t="0" r="6350" b="0"/>
                  <wp:docPr id="971882226"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714CB37A" w14:textId="308A9642" w:rsidR="007F3A2B" w:rsidRPr="0025391D" w:rsidRDefault="00413344" w:rsidP="007F3A2B">
            <w:pPr>
              <w:spacing w:after="120" w:line="276" w:lineRule="auto"/>
              <w:jc w:val="center"/>
              <w:rPr>
                <w:bCs/>
                <w:i/>
                <w:iCs/>
                <w:sz w:val="18"/>
                <w:szCs w:val="18"/>
                <w:lang w:val="en-GB"/>
              </w:rPr>
            </w:pPr>
            <w:r>
              <w:rPr>
                <w:bCs/>
                <w:i/>
                <w:iCs/>
                <w:noProof/>
                <w:sz w:val="18"/>
                <w:szCs w:val="18"/>
                <w:lang w:val="en-GB"/>
              </w:rPr>
              <w:drawing>
                <wp:inline distT="0" distB="0" distL="0" distR="0" wp14:anchorId="55E68A34" wp14:editId="0B1E3072">
                  <wp:extent cx="1080000" cy="1527678"/>
                  <wp:effectExtent l="0" t="0" r="6350" b="0"/>
                  <wp:docPr id="109837263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268E5299" w14:textId="5418ACFC" w:rsidR="007F3A2B" w:rsidRPr="0025391D" w:rsidRDefault="00413344" w:rsidP="007F3A2B">
            <w:pPr>
              <w:spacing w:after="120" w:line="276" w:lineRule="auto"/>
              <w:jc w:val="center"/>
              <w:rPr>
                <w:bCs/>
                <w:i/>
                <w:iCs/>
                <w:sz w:val="18"/>
                <w:szCs w:val="18"/>
              </w:rPr>
            </w:pPr>
            <w:r>
              <w:rPr>
                <w:bCs/>
                <w:i/>
                <w:iCs/>
                <w:noProof/>
                <w:sz w:val="18"/>
                <w:szCs w:val="18"/>
              </w:rPr>
              <w:drawing>
                <wp:inline distT="0" distB="0" distL="0" distR="0" wp14:anchorId="73EEC1EA" wp14:editId="399458C4">
                  <wp:extent cx="1080000" cy="1527678"/>
                  <wp:effectExtent l="0" t="0" r="6350" b="0"/>
                  <wp:docPr id="2117621992"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3D03740D" w14:textId="2DFF93FA" w:rsidR="007F3A2B" w:rsidRPr="0025391D" w:rsidRDefault="00413344" w:rsidP="007F3A2B">
            <w:pPr>
              <w:spacing w:after="120" w:line="276" w:lineRule="auto"/>
              <w:jc w:val="center"/>
              <w:rPr>
                <w:bCs/>
                <w:i/>
                <w:iCs/>
                <w:noProof/>
                <w:sz w:val="18"/>
                <w:szCs w:val="18"/>
                <w:lang w:val="en-GB"/>
              </w:rPr>
            </w:pPr>
            <w:r>
              <w:rPr>
                <w:bCs/>
                <w:i/>
                <w:iCs/>
                <w:noProof/>
                <w:sz w:val="18"/>
                <w:szCs w:val="18"/>
                <w:lang w:val="en-GB"/>
              </w:rPr>
              <w:drawing>
                <wp:inline distT="0" distB="0" distL="0" distR="0" wp14:anchorId="16BB8A7C" wp14:editId="75182019">
                  <wp:extent cx="1080000" cy="1527678"/>
                  <wp:effectExtent l="0" t="0" r="6350" b="0"/>
                  <wp:docPr id="480486997"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r>
      <w:tr w:rsidR="007F3A2B" w:rsidRPr="0025391D" w14:paraId="72B85F95" w14:textId="77777777" w:rsidTr="007F3A2B">
        <w:trPr>
          <w:trHeight w:val="1652"/>
        </w:trPr>
        <w:tc>
          <w:tcPr>
            <w:tcW w:w="1814" w:type="dxa"/>
            <w:hideMark/>
          </w:tcPr>
          <w:p w14:paraId="0E365C43" w14:textId="66B65A5D" w:rsidR="009B7E6D" w:rsidRPr="0025391D" w:rsidRDefault="009B7E6D" w:rsidP="009B7E6D">
            <w:pPr>
              <w:spacing w:after="120" w:line="276" w:lineRule="auto"/>
              <w:jc w:val="center"/>
              <w:rPr>
                <w:b/>
                <w:i/>
                <w:iCs/>
                <w:sz w:val="18"/>
                <w:szCs w:val="18"/>
              </w:rPr>
            </w:pPr>
            <w:r>
              <w:rPr>
                <w:b/>
                <w:i/>
                <w:iCs/>
                <w:sz w:val="18"/>
                <w:szCs w:val="18"/>
              </w:rPr>
              <w:t>Frankreich:</w:t>
            </w:r>
            <w:r>
              <w:rPr>
                <w:b/>
                <w:i/>
                <w:iCs/>
                <w:sz w:val="18"/>
                <w:szCs w:val="18"/>
              </w:rPr>
              <w:br/>
              <w:t>Schokoladentarte</w:t>
            </w:r>
            <w:r w:rsidRPr="007B17B1">
              <w:rPr>
                <w:b/>
                <w:i/>
                <w:iCs/>
                <w:sz w:val="18"/>
                <w:szCs w:val="18"/>
              </w:rPr>
              <w:t xml:space="preserve"> </w:t>
            </w:r>
            <w:r>
              <w:rPr>
                <w:b/>
                <w:i/>
                <w:iCs/>
                <w:sz w:val="18"/>
                <w:szCs w:val="18"/>
              </w:rPr>
              <w:br/>
            </w:r>
            <w:r w:rsidRPr="0025391D">
              <w:rPr>
                <w:b/>
                <w:i/>
                <w:iCs/>
                <w:sz w:val="18"/>
                <w:szCs w:val="18"/>
              </w:rPr>
              <w:t>(</w:t>
            </w:r>
            <w:r>
              <w:rPr>
                <w:b/>
                <w:i/>
                <w:iCs/>
                <w:sz w:val="18"/>
                <w:szCs w:val="18"/>
              </w:rPr>
              <w:t>S. 45</w:t>
            </w:r>
            <w:r w:rsidRPr="0025391D">
              <w:rPr>
                <w:b/>
                <w:i/>
                <w:iCs/>
                <w:sz w:val="18"/>
                <w:szCs w:val="18"/>
              </w:rPr>
              <w:t>)</w:t>
            </w:r>
          </w:p>
          <w:p w14:paraId="3004A33A" w14:textId="567E264B" w:rsidR="007F3A2B" w:rsidRPr="0025391D" w:rsidRDefault="009B7E6D" w:rsidP="009B7E6D">
            <w:pPr>
              <w:spacing w:after="120" w:line="276" w:lineRule="auto"/>
              <w:jc w:val="center"/>
              <w:rPr>
                <w:bCs/>
                <w:noProof/>
                <w:sz w:val="16"/>
                <w:szCs w:val="16"/>
                <w:lang w:val="fr-FR"/>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25237C23" w14:textId="77777777" w:rsidR="009B7E6D" w:rsidRPr="0025391D" w:rsidRDefault="009B7E6D" w:rsidP="009B7E6D">
            <w:pPr>
              <w:spacing w:after="120" w:line="276" w:lineRule="auto"/>
              <w:jc w:val="center"/>
              <w:rPr>
                <w:b/>
                <w:i/>
                <w:iCs/>
                <w:sz w:val="18"/>
                <w:szCs w:val="18"/>
              </w:rPr>
            </w:pPr>
            <w:r>
              <w:rPr>
                <w:b/>
                <w:i/>
                <w:iCs/>
                <w:sz w:val="18"/>
                <w:szCs w:val="18"/>
              </w:rPr>
              <w:t>Italien:</w:t>
            </w:r>
            <w:r>
              <w:rPr>
                <w:b/>
                <w:i/>
                <w:iCs/>
                <w:sz w:val="18"/>
                <w:szCs w:val="18"/>
              </w:rPr>
              <w:br/>
              <w:t>Toskanischer Bauernsalat</w:t>
            </w:r>
            <w:r w:rsidRPr="007B17B1">
              <w:rPr>
                <w:b/>
                <w:i/>
                <w:iCs/>
                <w:sz w:val="18"/>
                <w:szCs w:val="18"/>
              </w:rPr>
              <w:t xml:space="preserve"> </w:t>
            </w:r>
            <w:r>
              <w:rPr>
                <w:b/>
                <w:i/>
                <w:iCs/>
                <w:sz w:val="18"/>
                <w:szCs w:val="18"/>
              </w:rPr>
              <w:br/>
            </w:r>
            <w:r w:rsidRPr="0025391D">
              <w:rPr>
                <w:b/>
                <w:i/>
                <w:iCs/>
                <w:sz w:val="18"/>
                <w:szCs w:val="18"/>
              </w:rPr>
              <w:t>(</w:t>
            </w:r>
            <w:r>
              <w:rPr>
                <w:b/>
                <w:i/>
                <w:iCs/>
                <w:sz w:val="18"/>
                <w:szCs w:val="18"/>
              </w:rPr>
              <w:t>S. 53</w:t>
            </w:r>
            <w:r w:rsidRPr="0025391D">
              <w:rPr>
                <w:b/>
                <w:i/>
                <w:iCs/>
                <w:sz w:val="18"/>
                <w:szCs w:val="18"/>
              </w:rPr>
              <w:t>)</w:t>
            </w:r>
          </w:p>
          <w:p w14:paraId="5F4672AA" w14:textId="5D5E1E1C" w:rsidR="007F3A2B" w:rsidRPr="0025391D" w:rsidRDefault="009B7E6D" w:rsidP="009B7E6D">
            <w:pPr>
              <w:spacing w:after="120" w:line="276" w:lineRule="auto"/>
              <w:jc w:val="center"/>
              <w:rPr>
                <w:b/>
                <w:i/>
                <w:iCs/>
                <w:sz w:val="16"/>
                <w:szCs w:val="16"/>
                <w:lang w:val="en-US"/>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2DE406C7" w14:textId="77777777" w:rsidR="009B7E6D" w:rsidRPr="0025391D" w:rsidRDefault="009B7E6D" w:rsidP="009B7E6D">
            <w:pPr>
              <w:spacing w:after="120" w:line="276" w:lineRule="auto"/>
              <w:jc w:val="center"/>
              <w:rPr>
                <w:b/>
                <w:i/>
                <w:iCs/>
                <w:sz w:val="18"/>
                <w:szCs w:val="18"/>
                <w:lang w:val="sv-SE"/>
              </w:rPr>
            </w:pPr>
            <w:r>
              <w:rPr>
                <w:b/>
                <w:i/>
                <w:iCs/>
                <w:sz w:val="18"/>
                <w:szCs w:val="18"/>
                <w:lang w:val="sv-SE"/>
              </w:rPr>
              <w:t xml:space="preserve">Slowenien: Selleriesuppe </w:t>
            </w:r>
            <w:r>
              <w:rPr>
                <w:b/>
                <w:i/>
                <w:iCs/>
                <w:sz w:val="18"/>
                <w:szCs w:val="18"/>
                <w:lang w:val="sv-SE"/>
              </w:rPr>
              <w:br/>
              <w:t>(S. 121)</w:t>
            </w:r>
          </w:p>
          <w:p w14:paraId="071AA56A" w14:textId="1FE4D6FD" w:rsidR="007F3A2B" w:rsidRPr="0025391D" w:rsidRDefault="009B7E6D" w:rsidP="009B7E6D">
            <w:pPr>
              <w:spacing w:after="120" w:line="276" w:lineRule="auto"/>
              <w:jc w:val="center"/>
              <w:rPr>
                <w:bCs/>
                <w:i/>
                <w:iCs/>
                <w:noProof/>
                <w:sz w:val="16"/>
                <w:szCs w:val="16"/>
                <w:lang w:val="en-GB"/>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34315267" w14:textId="77777777" w:rsidR="009B7E6D" w:rsidRPr="0025391D" w:rsidRDefault="009B7E6D" w:rsidP="009B7E6D">
            <w:pPr>
              <w:spacing w:after="120" w:line="276" w:lineRule="auto"/>
              <w:jc w:val="center"/>
              <w:rPr>
                <w:b/>
                <w:i/>
                <w:iCs/>
                <w:sz w:val="18"/>
                <w:szCs w:val="18"/>
                <w:lang w:val="sv-SE"/>
              </w:rPr>
            </w:pPr>
            <w:r>
              <w:rPr>
                <w:b/>
                <w:i/>
                <w:iCs/>
                <w:sz w:val="18"/>
                <w:szCs w:val="18"/>
                <w:lang w:val="sv-SE"/>
              </w:rPr>
              <w:t>Türkei:</w:t>
            </w:r>
            <w:r>
              <w:rPr>
                <w:b/>
                <w:i/>
                <w:iCs/>
                <w:sz w:val="18"/>
                <w:szCs w:val="18"/>
                <w:lang w:val="sv-SE"/>
              </w:rPr>
              <w:br/>
              <w:t xml:space="preserve">Geschmorte Auberginen </w:t>
            </w:r>
            <w:r>
              <w:rPr>
                <w:b/>
                <w:i/>
                <w:iCs/>
                <w:sz w:val="18"/>
                <w:szCs w:val="18"/>
                <w:lang w:val="sv-SE"/>
              </w:rPr>
              <w:br/>
              <w:t>(S. 126)</w:t>
            </w:r>
          </w:p>
          <w:p w14:paraId="0B475C0E" w14:textId="6333101C" w:rsidR="007F3A2B" w:rsidRPr="0025391D" w:rsidRDefault="009B7E6D" w:rsidP="009B7E6D">
            <w:pPr>
              <w:spacing w:after="120" w:line="276" w:lineRule="auto"/>
              <w:jc w:val="center"/>
              <w:rPr>
                <w:b/>
                <w:i/>
                <w:iCs/>
                <w:sz w:val="16"/>
                <w:szCs w:val="16"/>
                <w:lang w:val="sv-SE"/>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77034FB6" w14:textId="77777777" w:rsidR="003E37ED" w:rsidRPr="0025391D" w:rsidRDefault="003E37ED" w:rsidP="003E37ED">
            <w:pPr>
              <w:spacing w:after="120" w:line="276" w:lineRule="auto"/>
              <w:jc w:val="center"/>
              <w:rPr>
                <w:b/>
                <w:i/>
                <w:iCs/>
                <w:sz w:val="18"/>
                <w:szCs w:val="18"/>
              </w:rPr>
            </w:pPr>
            <w:r>
              <w:rPr>
                <w:b/>
                <w:i/>
                <w:iCs/>
                <w:sz w:val="18"/>
                <w:szCs w:val="18"/>
              </w:rPr>
              <w:t>Litauen:</w:t>
            </w:r>
            <w:r>
              <w:rPr>
                <w:b/>
                <w:i/>
                <w:iCs/>
                <w:sz w:val="18"/>
                <w:szCs w:val="18"/>
              </w:rPr>
              <w:br/>
              <w:t>Kalte Rote-Bete-Suppe mit Dillkartoffeln</w:t>
            </w:r>
            <w:r w:rsidRPr="0025391D">
              <w:rPr>
                <w:b/>
                <w:i/>
                <w:iCs/>
                <w:sz w:val="18"/>
                <w:szCs w:val="18"/>
              </w:rPr>
              <w:t xml:space="preserve"> </w:t>
            </w:r>
            <w:r w:rsidRPr="0025391D">
              <w:rPr>
                <w:b/>
                <w:i/>
                <w:iCs/>
                <w:sz w:val="18"/>
                <w:szCs w:val="18"/>
              </w:rPr>
              <w:br/>
              <w:t>(</w:t>
            </w:r>
            <w:r>
              <w:rPr>
                <w:b/>
                <w:i/>
                <w:iCs/>
                <w:sz w:val="18"/>
                <w:szCs w:val="18"/>
              </w:rPr>
              <w:t>S. 151</w:t>
            </w:r>
            <w:r w:rsidRPr="0025391D">
              <w:rPr>
                <w:b/>
                <w:i/>
                <w:iCs/>
                <w:sz w:val="18"/>
                <w:szCs w:val="18"/>
              </w:rPr>
              <w:t>)</w:t>
            </w:r>
          </w:p>
          <w:p w14:paraId="4D849797" w14:textId="5515FA71" w:rsidR="007F3A2B" w:rsidRPr="0025391D" w:rsidRDefault="003E37ED" w:rsidP="003E37ED">
            <w:pPr>
              <w:spacing w:after="120" w:line="276" w:lineRule="auto"/>
              <w:jc w:val="center"/>
              <w:rPr>
                <w:bCs/>
                <w:i/>
                <w:iCs/>
                <w:sz w:val="16"/>
                <w:szCs w:val="16"/>
                <w:lang w:val="sv-SE"/>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r>
      <w:tr w:rsidR="007F3A2B" w:rsidRPr="0025391D" w14:paraId="06E2C9C2" w14:textId="77777777" w:rsidTr="007F3A2B">
        <w:tc>
          <w:tcPr>
            <w:tcW w:w="1814" w:type="dxa"/>
          </w:tcPr>
          <w:p w14:paraId="2637CE44" w14:textId="77777777" w:rsidR="007F3A2B" w:rsidRPr="0025391D" w:rsidRDefault="007F3A2B" w:rsidP="007F3A2B">
            <w:pPr>
              <w:spacing w:after="120" w:line="276" w:lineRule="auto"/>
              <w:jc w:val="center"/>
              <w:rPr>
                <w:b/>
                <w:i/>
                <w:iCs/>
                <w:sz w:val="16"/>
                <w:szCs w:val="16"/>
                <w:lang w:val="sv-SE"/>
              </w:rPr>
            </w:pPr>
          </w:p>
        </w:tc>
        <w:tc>
          <w:tcPr>
            <w:tcW w:w="1814" w:type="dxa"/>
          </w:tcPr>
          <w:p w14:paraId="45F0D959" w14:textId="77777777" w:rsidR="007F3A2B" w:rsidRPr="0025391D" w:rsidRDefault="007F3A2B" w:rsidP="007F3A2B">
            <w:pPr>
              <w:spacing w:after="120" w:line="276" w:lineRule="auto"/>
              <w:jc w:val="center"/>
              <w:rPr>
                <w:b/>
                <w:i/>
                <w:iCs/>
                <w:sz w:val="16"/>
                <w:szCs w:val="16"/>
                <w:lang w:val="sv-SE"/>
              </w:rPr>
            </w:pPr>
          </w:p>
        </w:tc>
        <w:tc>
          <w:tcPr>
            <w:tcW w:w="1814" w:type="dxa"/>
          </w:tcPr>
          <w:p w14:paraId="43CF1295" w14:textId="77777777" w:rsidR="007F3A2B" w:rsidRPr="0025391D" w:rsidRDefault="007F3A2B" w:rsidP="007F3A2B">
            <w:pPr>
              <w:spacing w:after="120" w:line="276" w:lineRule="auto"/>
              <w:jc w:val="center"/>
              <w:rPr>
                <w:b/>
                <w:i/>
                <w:iCs/>
                <w:sz w:val="16"/>
                <w:szCs w:val="16"/>
                <w:lang w:val="sv-SE"/>
              </w:rPr>
            </w:pPr>
          </w:p>
        </w:tc>
        <w:tc>
          <w:tcPr>
            <w:tcW w:w="1814" w:type="dxa"/>
          </w:tcPr>
          <w:p w14:paraId="7A08C381" w14:textId="77777777" w:rsidR="007F3A2B" w:rsidRPr="0025391D" w:rsidRDefault="007F3A2B" w:rsidP="007F3A2B">
            <w:pPr>
              <w:spacing w:after="120" w:line="276" w:lineRule="auto"/>
              <w:jc w:val="center"/>
              <w:rPr>
                <w:b/>
                <w:i/>
                <w:iCs/>
                <w:sz w:val="16"/>
                <w:szCs w:val="16"/>
                <w:lang w:val="sv-SE"/>
              </w:rPr>
            </w:pPr>
          </w:p>
        </w:tc>
        <w:tc>
          <w:tcPr>
            <w:tcW w:w="1814" w:type="dxa"/>
          </w:tcPr>
          <w:p w14:paraId="3D4122DA" w14:textId="77777777" w:rsidR="007F3A2B" w:rsidRPr="0025391D" w:rsidRDefault="007F3A2B" w:rsidP="007F3A2B">
            <w:pPr>
              <w:spacing w:after="120" w:line="276" w:lineRule="auto"/>
              <w:jc w:val="center"/>
              <w:rPr>
                <w:b/>
                <w:i/>
                <w:iCs/>
                <w:sz w:val="16"/>
                <w:szCs w:val="16"/>
                <w:lang w:val="sv-SE"/>
              </w:rPr>
            </w:pPr>
          </w:p>
        </w:tc>
      </w:tr>
      <w:tr w:rsidR="007F3A2B" w:rsidRPr="0025391D" w14:paraId="2DD9F443" w14:textId="77777777" w:rsidTr="007F3A2B">
        <w:tc>
          <w:tcPr>
            <w:tcW w:w="1814" w:type="dxa"/>
            <w:hideMark/>
          </w:tcPr>
          <w:p w14:paraId="4562D2AB" w14:textId="3E501AA5" w:rsidR="007F3A2B" w:rsidRPr="0025391D" w:rsidRDefault="00413344" w:rsidP="007F3A2B">
            <w:pPr>
              <w:spacing w:after="120" w:line="276" w:lineRule="auto"/>
              <w:jc w:val="center"/>
              <w:rPr>
                <w:bCs/>
                <w:highlight w:val="yellow"/>
                <w:lang w:val="en-GB"/>
              </w:rPr>
            </w:pPr>
            <w:r>
              <w:rPr>
                <w:bCs/>
                <w:noProof/>
                <w:highlight w:val="yellow"/>
                <w:lang w:val="en-GB"/>
              </w:rPr>
              <w:drawing>
                <wp:inline distT="0" distB="0" distL="0" distR="0" wp14:anchorId="1D87CF73" wp14:editId="67EFC9A8">
                  <wp:extent cx="1080000" cy="1527678"/>
                  <wp:effectExtent l="0" t="0" r="6350" b="0"/>
                  <wp:docPr id="38037104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7B38D6FD" w14:textId="14FF90CA" w:rsidR="007F3A2B" w:rsidRPr="0025391D" w:rsidRDefault="00413344" w:rsidP="007F3A2B">
            <w:pPr>
              <w:spacing w:after="120" w:line="276" w:lineRule="auto"/>
              <w:jc w:val="center"/>
              <w:rPr>
                <w:bCs/>
                <w:i/>
                <w:iCs/>
                <w:sz w:val="18"/>
                <w:szCs w:val="18"/>
              </w:rPr>
            </w:pPr>
            <w:r>
              <w:rPr>
                <w:bCs/>
                <w:i/>
                <w:iCs/>
                <w:noProof/>
                <w:sz w:val="18"/>
                <w:szCs w:val="18"/>
              </w:rPr>
              <w:drawing>
                <wp:inline distT="0" distB="0" distL="0" distR="0" wp14:anchorId="0B5C1AB5" wp14:editId="0709BFBD">
                  <wp:extent cx="1080000" cy="1527678"/>
                  <wp:effectExtent l="0" t="0" r="6350" b="0"/>
                  <wp:docPr id="577539856"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4E9CA531" w14:textId="6569A7C0" w:rsidR="007F3A2B" w:rsidRPr="0025391D" w:rsidRDefault="00413344" w:rsidP="007F3A2B">
            <w:pPr>
              <w:spacing w:after="120" w:line="276" w:lineRule="auto"/>
              <w:jc w:val="center"/>
              <w:rPr>
                <w:bCs/>
                <w:i/>
                <w:iCs/>
                <w:sz w:val="18"/>
                <w:szCs w:val="18"/>
                <w:lang w:val="en-GB"/>
              </w:rPr>
            </w:pPr>
            <w:r>
              <w:rPr>
                <w:bCs/>
                <w:i/>
                <w:iCs/>
                <w:noProof/>
                <w:sz w:val="18"/>
                <w:szCs w:val="18"/>
                <w:lang w:val="en-GB"/>
              </w:rPr>
              <w:drawing>
                <wp:inline distT="0" distB="0" distL="0" distR="0" wp14:anchorId="76B49E0A" wp14:editId="28C41FEE">
                  <wp:extent cx="1080000" cy="1527678"/>
                  <wp:effectExtent l="0" t="0" r="6350" b="0"/>
                  <wp:docPr id="1937725456"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6A7A1740" w14:textId="0E927C71" w:rsidR="007F3A2B" w:rsidRPr="0025391D" w:rsidRDefault="00413344" w:rsidP="007F3A2B">
            <w:pPr>
              <w:spacing w:after="120" w:line="276" w:lineRule="auto"/>
              <w:jc w:val="center"/>
              <w:rPr>
                <w:bCs/>
                <w:i/>
                <w:iCs/>
                <w:sz w:val="18"/>
                <w:szCs w:val="18"/>
                <w:lang w:val="en-GB"/>
              </w:rPr>
            </w:pPr>
            <w:r>
              <w:rPr>
                <w:bCs/>
                <w:i/>
                <w:iCs/>
                <w:noProof/>
                <w:sz w:val="18"/>
                <w:szCs w:val="18"/>
                <w:lang w:val="en-GB"/>
              </w:rPr>
              <w:drawing>
                <wp:inline distT="0" distB="0" distL="0" distR="0" wp14:anchorId="7755D761" wp14:editId="006E767C">
                  <wp:extent cx="1080000" cy="1527678"/>
                  <wp:effectExtent l="0" t="0" r="6350" b="0"/>
                  <wp:docPr id="1015740345"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c>
          <w:tcPr>
            <w:tcW w:w="1814" w:type="dxa"/>
            <w:hideMark/>
          </w:tcPr>
          <w:p w14:paraId="68DAD2E8" w14:textId="033935C3" w:rsidR="007F3A2B" w:rsidRPr="0025391D" w:rsidRDefault="00413344" w:rsidP="007F3A2B">
            <w:pPr>
              <w:spacing w:after="120" w:line="276" w:lineRule="auto"/>
              <w:jc w:val="center"/>
              <w:rPr>
                <w:bCs/>
                <w:i/>
                <w:iCs/>
                <w:sz w:val="18"/>
                <w:szCs w:val="18"/>
                <w:lang w:val="en-GB"/>
              </w:rPr>
            </w:pPr>
            <w:r>
              <w:rPr>
                <w:bCs/>
                <w:i/>
                <w:iCs/>
                <w:noProof/>
                <w:sz w:val="18"/>
                <w:szCs w:val="18"/>
                <w:lang w:val="en-GB"/>
              </w:rPr>
              <w:drawing>
                <wp:inline distT="0" distB="0" distL="0" distR="0" wp14:anchorId="55041BB0" wp14:editId="05394090">
                  <wp:extent cx="1080000" cy="1527678"/>
                  <wp:effectExtent l="0" t="0" r="6350" b="0"/>
                  <wp:docPr id="295611486"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0000" cy="1527678"/>
                          </a:xfrm>
                          <a:prstGeom prst="rect">
                            <a:avLst/>
                          </a:prstGeom>
                          <a:noFill/>
                          <a:ln>
                            <a:noFill/>
                          </a:ln>
                        </pic:spPr>
                      </pic:pic>
                    </a:graphicData>
                  </a:graphic>
                </wp:inline>
              </w:drawing>
            </w:r>
          </w:p>
        </w:tc>
      </w:tr>
      <w:tr w:rsidR="007F3A2B" w:rsidRPr="0025391D" w14:paraId="3175B23B" w14:textId="77777777" w:rsidTr="007F3A2B">
        <w:tc>
          <w:tcPr>
            <w:tcW w:w="1814" w:type="dxa"/>
            <w:hideMark/>
          </w:tcPr>
          <w:p w14:paraId="58CA781F" w14:textId="035B7A97" w:rsidR="003E37ED" w:rsidRPr="0025391D" w:rsidRDefault="003E37ED" w:rsidP="003E37ED">
            <w:pPr>
              <w:spacing w:after="120" w:line="276" w:lineRule="auto"/>
              <w:jc w:val="center"/>
              <w:rPr>
                <w:b/>
                <w:i/>
                <w:iCs/>
                <w:sz w:val="18"/>
                <w:szCs w:val="18"/>
                <w:lang w:val="sv-SE"/>
              </w:rPr>
            </w:pPr>
            <w:r>
              <w:rPr>
                <w:b/>
                <w:i/>
                <w:iCs/>
                <w:sz w:val="18"/>
                <w:szCs w:val="18"/>
                <w:lang w:val="sv-SE"/>
              </w:rPr>
              <w:t xml:space="preserve">Moldau: </w:t>
            </w:r>
            <w:r>
              <w:rPr>
                <w:b/>
                <w:i/>
                <w:iCs/>
                <w:sz w:val="18"/>
                <w:szCs w:val="18"/>
                <w:lang w:val="sv-SE"/>
              </w:rPr>
              <w:br/>
              <w:t>Brotteigtaschen mit Kartoffel</w:t>
            </w:r>
            <w:r w:rsidR="009B7E6D">
              <w:rPr>
                <w:b/>
                <w:i/>
                <w:iCs/>
                <w:sz w:val="18"/>
                <w:szCs w:val="18"/>
                <w:lang w:val="sv-SE"/>
              </w:rPr>
              <w:t>-</w:t>
            </w:r>
            <w:r>
              <w:rPr>
                <w:b/>
                <w:i/>
                <w:iCs/>
                <w:sz w:val="18"/>
                <w:szCs w:val="18"/>
                <w:lang w:val="sv-SE"/>
              </w:rPr>
              <w:t xml:space="preserve">füllung (S. 156) </w:t>
            </w:r>
          </w:p>
          <w:p w14:paraId="48FAB280" w14:textId="6A6F3346" w:rsidR="007F3A2B" w:rsidRPr="0025391D" w:rsidRDefault="003E37ED" w:rsidP="003E37ED">
            <w:pPr>
              <w:spacing w:after="120" w:line="276" w:lineRule="auto"/>
              <w:jc w:val="center"/>
              <w:rPr>
                <w:bCs/>
                <w:noProof/>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1F09B4E6" w14:textId="1EE65435" w:rsidR="003E37ED" w:rsidRPr="0025391D" w:rsidRDefault="003E37ED" w:rsidP="003E37ED">
            <w:pPr>
              <w:spacing w:after="120" w:line="276" w:lineRule="auto"/>
              <w:jc w:val="center"/>
              <w:rPr>
                <w:bCs/>
                <w:i/>
                <w:iCs/>
                <w:sz w:val="18"/>
                <w:szCs w:val="18"/>
                <w:lang w:val="sv-SE"/>
              </w:rPr>
            </w:pPr>
            <w:r>
              <w:rPr>
                <w:b/>
                <w:i/>
                <w:iCs/>
                <w:sz w:val="18"/>
                <w:szCs w:val="18"/>
                <w:lang w:val="sv-SE"/>
              </w:rPr>
              <w:t xml:space="preserve">Slowakei: </w:t>
            </w:r>
            <w:r>
              <w:rPr>
                <w:b/>
                <w:i/>
                <w:iCs/>
                <w:sz w:val="18"/>
                <w:szCs w:val="18"/>
                <w:lang w:val="sv-SE"/>
              </w:rPr>
              <w:br/>
              <w:t>Süße Kartoffel</w:t>
            </w:r>
            <w:r w:rsidR="009B7E6D">
              <w:rPr>
                <w:b/>
                <w:i/>
                <w:iCs/>
                <w:sz w:val="18"/>
                <w:szCs w:val="18"/>
                <w:lang w:val="sv-SE"/>
              </w:rPr>
              <w:t>-</w:t>
            </w:r>
            <w:r>
              <w:rPr>
                <w:b/>
                <w:i/>
                <w:iCs/>
                <w:sz w:val="18"/>
                <w:szCs w:val="18"/>
                <w:lang w:val="sv-SE"/>
              </w:rPr>
              <w:t>knödel mit Pflaumen (S. 163)</w:t>
            </w:r>
          </w:p>
          <w:p w14:paraId="68C792C8" w14:textId="526DA3DC" w:rsidR="007F3A2B" w:rsidRPr="0025391D" w:rsidRDefault="003E37ED" w:rsidP="003E37ED">
            <w:pPr>
              <w:spacing w:after="120" w:line="276" w:lineRule="auto"/>
              <w:jc w:val="center"/>
              <w:rPr>
                <w:b/>
                <w:i/>
                <w:iCs/>
                <w:sz w:val="18"/>
                <w:szCs w:val="18"/>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56E1F793" w14:textId="7EEE3A44" w:rsidR="003E37ED" w:rsidRPr="0025391D" w:rsidRDefault="003E37ED" w:rsidP="003E37ED">
            <w:pPr>
              <w:spacing w:after="120" w:line="276" w:lineRule="auto"/>
              <w:jc w:val="center"/>
              <w:rPr>
                <w:bCs/>
                <w:i/>
                <w:iCs/>
                <w:sz w:val="18"/>
                <w:szCs w:val="18"/>
                <w:lang w:val="sv-SE"/>
              </w:rPr>
            </w:pPr>
            <w:r>
              <w:rPr>
                <w:b/>
                <w:i/>
                <w:iCs/>
                <w:sz w:val="18"/>
                <w:szCs w:val="18"/>
                <w:lang w:val="sv-SE"/>
              </w:rPr>
              <w:t xml:space="preserve">Niederlande: </w:t>
            </w:r>
            <w:r>
              <w:rPr>
                <w:b/>
                <w:i/>
                <w:iCs/>
                <w:sz w:val="18"/>
                <w:szCs w:val="18"/>
                <w:lang w:val="sv-SE"/>
              </w:rPr>
              <w:br/>
              <w:t>Bitterballen</w:t>
            </w:r>
            <w:r>
              <w:rPr>
                <w:b/>
                <w:i/>
                <w:iCs/>
                <w:sz w:val="18"/>
                <w:szCs w:val="18"/>
                <w:lang w:val="sv-SE"/>
              </w:rPr>
              <w:br/>
              <w:t>(S. 200)</w:t>
            </w:r>
          </w:p>
          <w:p w14:paraId="61F07C4B" w14:textId="35E3A6E2" w:rsidR="007F3A2B" w:rsidRPr="0025391D" w:rsidRDefault="003E37ED" w:rsidP="003E37ED">
            <w:pPr>
              <w:spacing w:after="120" w:line="276" w:lineRule="auto"/>
              <w:jc w:val="center"/>
              <w:rPr>
                <w:bCs/>
                <w:i/>
                <w:iCs/>
                <w:noProof/>
                <w:sz w:val="16"/>
                <w:szCs w:val="16"/>
                <w:lang w:val="sv-SE"/>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5F1C8E80" w14:textId="77777777" w:rsidR="007F3A2B" w:rsidRDefault="009B7E6D" w:rsidP="007F3A2B">
            <w:pPr>
              <w:spacing w:after="120" w:line="276" w:lineRule="auto"/>
              <w:jc w:val="center"/>
              <w:rPr>
                <w:b/>
                <w:i/>
                <w:iCs/>
                <w:sz w:val="18"/>
                <w:szCs w:val="18"/>
                <w:lang w:val="en-GB"/>
              </w:rPr>
            </w:pPr>
            <w:r>
              <w:rPr>
                <w:b/>
                <w:i/>
                <w:iCs/>
                <w:sz w:val="18"/>
                <w:szCs w:val="18"/>
                <w:lang w:val="en-GB"/>
              </w:rPr>
              <w:t>Island:</w:t>
            </w:r>
            <w:r>
              <w:rPr>
                <w:b/>
                <w:i/>
                <w:iCs/>
                <w:sz w:val="18"/>
                <w:szCs w:val="18"/>
                <w:lang w:val="en-GB"/>
              </w:rPr>
              <w:br/>
            </w:r>
            <w:proofErr w:type="spellStart"/>
            <w:r>
              <w:rPr>
                <w:b/>
                <w:i/>
                <w:iCs/>
                <w:sz w:val="18"/>
                <w:szCs w:val="18"/>
                <w:lang w:val="en-GB"/>
              </w:rPr>
              <w:t>Lauchgratin</w:t>
            </w:r>
            <w:proofErr w:type="spellEnd"/>
            <w:r>
              <w:rPr>
                <w:b/>
                <w:i/>
                <w:iCs/>
                <w:sz w:val="18"/>
                <w:szCs w:val="18"/>
                <w:lang w:val="en-GB"/>
              </w:rPr>
              <w:br/>
              <w:t>(S. 208)</w:t>
            </w:r>
          </w:p>
          <w:p w14:paraId="7E80532A" w14:textId="6593AED2" w:rsidR="009B7E6D" w:rsidRPr="0025391D" w:rsidRDefault="009B7E6D" w:rsidP="007F3A2B">
            <w:pPr>
              <w:spacing w:after="120" w:line="276" w:lineRule="auto"/>
              <w:jc w:val="center"/>
              <w:rPr>
                <w:b/>
                <w:i/>
                <w:iCs/>
                <w:sz w:val="18"/>
                <w:szCs w:val="18"/>
                <w:lang w:val="en-GB"/>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c>
          <w:tcPr>
            <w:tcW w:w="1814" w:type="dxa"/>
            <w:hideMark/>
          </w:tcPr>
          <w:p w14:paraId="2D001A12" w14:textId="1EC7339A" w:rsidR="003E37ED" w:rsidRPr="0025391D" w:rsidRDefault="003E37ED" w:rsidP="003E37ED">
            <w:pPr>
              <w:spacing w:after="120" w:line="276" w:lineRule="auto"/>
              <w:jc w:val="center"/>
              <w:rPr>
                <w:bCs/>
                <w:i/>
                <w:iCs/>
                <w:sz w:val="18"/>
                <w:szCs w:val="18"/>
                <w:lang w:val="sv-SE"/>
              </w:rPr>
            </w:pPr>
            <w:r>
              <w:rPr>
                <w:b/>
                <w:i/>
                <w:iCs/>
                <w:sz w:val="18"/>
                <w:szCs w:val="18"/>
                <w:lang w:val="sv-SE"/>
              </w:rPr>
              <w:t xml:space="preserve">Norwegen: </w:t>
            </w:r>
            <w:r>
              <w:rPr>
                <w:b/>
                <w:i/>
                <w:iCs/>
                <w:sz w:val="18"/>
                <w:szCs w:val="18"/>
                <w:lang w:val="sv-SE"/>
              </w:rPr>
              <w:br/>
              <w:t>Trollkrem</w:t>
            </w:r>
            <w:r>
              <w:rPr>
                <w:b/>
                <w:i/>
                <w:iCs/>
                <w:sz w:val="18"/>
                <w:szCs w:val="18"/>
                <w:lang w:val="sv-SE"/>
              </w:rPr>
              <w:br/>
              <w:t>(S. 220)</w:t>
            </w:r>
          </w:p>
          <w:p w14:paraId="4C3F3F8C" w14:textId="77F4E713" w:rsidR="007F3A2B" w:rsidRPr="0025391D" w:rsidRDefault="003E37ED" w:rsidP="003E37ED">
            <w:pPr>
              <w:spacing w:after="120" w:line="276" w:lineRule="auto"/>
              <w:jc w:val="center"/>
              <w:rPr>
                <w:b/>
                <w:i/>
                <w:iCs/>
                <w:sz w:val="18"/>
                <w:szCs w:val="18"/>
              </w:rPr>
            </w:pPr>
            <w:r w:rsidRPr="0025391D">
              <w:rPr>
                <w:bCs/>
                <w:i/>
                <w:iCs/>
                <w:sz w:val="16"/>
                <w:szCs w:val="16"/>
                <w:lang w:val="fr-FR"/>
              </w:rPr>
              <w:t>©</w:t>
            </w:r>
            <w:r w:rsidRPr="007B17B1">
              <w:rPr>
                <w:bCs/>
                <w:i/>
                <w:iCs/>
                <w:sz w:val="16"/>
                <w:szCs w:val="16"/>
                <w:lang w:val="fr-FR"/>
              </w:rPr>
              <w:t xml:space="preserve">Yves </w:t>
            </w:r>
            <w:proofErr w:type="spellStart"/>
            <w:r w:rsidRPr="007B17B1">
              <w:rPr>
                <w:bCs/>
                <w:i/>
                <w:iCs/>
                <w:sz w:val="16"/>
                <w:szCs w:val="16"/>
                <w:lang w:val="fr-FR"/>
              </w:rPr>
              <w:t>Seeholzer</w:t>
            </w:r>
            <w:proofErr w:type="spellEnd"/>
          </w:p>
        </w:tc>
      </w:tr>
    </w:tbl>
    <w:p w14:paraId="2593E02F" w14:textId="77777777" w:rsidR="006E726B" w:rsidRPr="007F3A2B" w:rsidRDefault="006E726B" w:rsidP="007F3A2B">
      <w:pPr>
        <w:pBdr>
          <w:bottom w:val="single" w:sz="6" w:space="1" w:color="auto"/>
        </w:pBdr>
        <w:rPr>
          <w:b/>
        </w:rPr>
      </w:pPr>
    </w:p>
    <w:p w14:paraId="6CDDEA8A" w14:textId="77777777" w:rsidR="002222CD" w:rsidRPr="00C01772" w:rsidRDefault="002222CD" w:rsidP="002222CD">
      <w:pPr>
        <w:rPr>
          <w:b/>
        </w:rPr>
      </w:pPr>
    </w:p>
    <w:p w14:paraId="460E82EE" w14:textId="77777777" w:rsidR="002222CD" w:rsidRPr="00AB4788" w:rsidRDefault="002222CD" w:rsidP="002222CD">
      <w:pPr>
        <w:rPr>
          <w:b/>
          <w:i/>
          <w:iCs/>
        </w:rPr>
      </w:pPr>
      <w:bookmarkStart w:id="2" w:name="_Hlk124346671"/>
      <w:r w:rsidRPr="00AB4788">
        <w:rPr>
          <w:b/>
          <w:i/>
          <w:iCs/>
        </w:rPr>
        <w:t>Über den Stiebner Verlag</w:t>
      </w:r>
    </w:p>
    <w:p w14:paraId="35C1CE30" w14:textId="77777777" w:rsidR="002222CD" w:rsidRDefault="002222CD" w:rsidP="002222CD">
      <w:pPr>
        <w:rPr>
          <w:bCs/>
          <w:i/>
          <w:iCs/>
        </w:rPr>
      </w:pPr>
      <w:r>
        <w:rPr>
          <w:i/>
          <w:iCs/>
        </w:rPr>
        <w:t xml:space="preserve">Der familiengeführte Stiebner Verlag mit Sitz in München bringt mit viel Herz und Leidenschaft hochwertige Titel für ambitionierte Hobby- wie Profi-Kreative, für kochbegeisterte Genuss-Menschen sowie für Sport-Interessierte und Sport-Treibende heraus. Die Stiebner Verlag GmbH vereint die Marken Stiebner und Copress. Während man bei Stiebner Inspirierendes zu Handarbeiten, Kreativität, Kochen und Genießen findet, dreht sich bei Copress alles rund um die Themen Sport, Fitness und Abenteuer. Inhaltliche Tiefe und versierte Autorinnen und Autoren sind dabei die Ansprüche des Verlags, in dem sechs kreative Frauen von der Titelauswahl über die Herstellung bis hin zum Vertrieb das komplette Programm managen. Mit einer guten Nase für Trend-Themen, unbesetzte Nischen und besondere Persönlichkeiten veröffentlicht der Verlag nun bereits seit über 150 Jahren. Seine Ursprünge hat er in der Verlagsgruppe Bruckmann, die 1858 gegründet und in den 1960er-Jahren von Erhard D. Stiebner übernommen wurde, der in der Nachkriegszeit als Setzer für das Unternehmen tätig war. 1999 ging der Verlag an seinen Sohn, Jörg D. Stiebner, und aus der Verlagsgruppe Bruckmann entstand der Stiebner Verlag mit den beiden Imprints Stiebner und Copress. Seit </w:t>
      </w:r>
      <w:r>
        <w:rPr>
          <w:bCs/>
          <w:i/>
          <w:iCs/>
        </w:rPr>
        <w:t xml:space="preserve">Juli 2019 führt seine Tochter, Melanie Stiebner, das Familienunternehmen nun in dritter Generation. </w:t>
      </w:r>
    </w:p>
    <w:p w14:paraId="670FC63A" w14:textId="77777777" w:rsidR="002222CD" w:rsidRDefault="002222CD" w:rsidP="002222CD">
      <w:pPr>
        <w:rPr>
          <w:i/>
          <w:iCs/>
        </w:rPr>
      </w:pPr>
    </w:p>
    <w:p w14:paraId="63348126" w14:textId="77777777" w:rsidR="002222CD" w:rsidRPr="00AB4788" w:rsidRDefault="00607B46" w:rsidP="002222CD">
      <w:pPr>
        <w:rPr>
          <w:i/>
          <w:iCs/>
        </w:rPr>
      </w:pPr>
      <w:hyperlink r:id="rId20" w:history="1">
        <w:r w:rsidR="002222CD" w:rsidRPr="00AB4788">
          <w:rPr>
            <w:rStyle w:val="Hyperlink"/>
            <w:rFonts w:ascii="Arial" w:hAnsi="Arial"/>
            <w:i/>
            <w:iCs/>
            <w:sz w:val="20"/>
            <w:szCs w:val="20"/>
          </w:rPr>
          <w:t>https://www.stiebner.com/</w:t>
        </w:r>
      </w:hyperlink>
    </w:p>
    <w:p w14:paraId="704B8617" w14:textId="77777777" w:rsidR="002222CD" w:rsidRDefault="002222CD" w:rsidP="002222CD"/>
    <w:p w14:paraId="1C6400CA" w14:textId="77777777" w:rsidR="002222CD" w:rsidRPr="00096DFB" w:rsidRDefault="002222CD" w:rsidP="002222CD">
      <w:pPr>
        <w:rPr>
          <w:b/>
          <w:bCs/>
        </w:rPr>
      </w:pPr>
      <w:r w:rsidRPr="00096DFB">
        <w:rPr>
          <w:b/>
          <w:bCs/>
        </w:rPr>
        <w:t>Folgen Sie uns auf:</w:t>
      </w:r>
    </w:p>
    <w:p w14:paraId="437F1688" w14:textId="77777777" w:rsidR="002222CD" w:rsidRDefault="002222CD" w:rsidP="002222CD">
      <w:r>
        <w:rPr>
          <w:noProof/>
        </w:rPr>
        <w:drawing>
          <wp:inline distT="0" distB="0" distL="0" distR="0" wp14:anchorId="7D902E61" wp14:editId="1F502A50">
            <wp:extent cx="314485" cy="324000"/>
            <wp:effectExtent l="0" t="0" r="9525" b="0"/>
            <wp:docPr id="15" name="Grafik 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21"/>
                    </pic:cNvPr>
                    <pic:cNvPicPr/>
                  </pic:nvPicPr>
                  <pic:blipFill rotWithShape="1">
                    <a:blip r:embed="rId22"/>
                    <a:srcRect l="25258" t="20008" r="24966" b="26325"/>
                    <a:stretch/>
                  </pic:blipFill>
                  <pic:spPr bwMode="auto">
                    <a:xfrm>
                      <a:off x="0" y="0"/>
                      <a:ext cx="314485"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61740844" wp14:editId="3B6E044D">
            <wp:extent cx="331993" cy="324000"/>
            <wp:effectExtent l="0" t="0" r="0" b="0"/>
            <wp:docPr id="2" name="Grafik 2">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3"/>
                    </pic:cNvPr>
                    <pic:cNvPicPr/>
                  </pic:nvPicPr>
                  <pic:blipFill rotWithShape="1">
                    <a:blip r:embed="rId24"/>
                    <a:srcRect l="20680" t="20629" r="24223" b="25600"/>
                    <a:stretch/>
                  </pic:blipFill>
                  <pic:spPr bwMode="auto">
                    <a:xfrm>
                      <a:off x="0" y="0"/>
                      <a:ext cx="331993"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06A7D186" wp14:editId="6F1DA318">
            <wp:extent cx="308320" cy="324000"/>
            <wp:effectExtent l="0" t="0" r="0" b="0"/>
            <wp:docPr id="3" name="Grafik 3" descr="Ein Bild, das Text, ClipArt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a:hlinkClick r:id="rId25"/>
                    </pic:cNvPr>
                    <pic:cNvPicPr/>
                  </pic:nvPicPr>
                  <pic:blipFill rotWithShape="1">
                    <a:blip r:embed="rId26"/>
                    <a:srcRect l="25350" t="15146" r="17443" b="27635"/>
                    <a:stretch/>
                  </pic:blipFill>
                  <pic:spPr bwMode="auto">
                    <a:xfrm>
                      <a:off x="0" y="0"/>
                      <a:ext cx="308320" cy="324000"/>
                    </a:xfrm>
                    <a:prstGeom prst="rect">
                      <a:avLst/>
                    </a:prstGeom>
                    <a:ln>
                      <a:noFill/>
                    </a:ln>
                    <a:extLst>
                      <a:ext uri="{53640926-AAD7-44D8-BBD7-CCE9431645EC}">
                        <a14:shadowObscured xmlns:a14="http://schemas.microsoft.com/office/drawing/2010/main"/>
                      </a:ext>
                    </a:extLst>
                  </pic:spPr>
                </pic:pic>
              </a:graphicData>
            </a:graphic>
          </wp:inline>
        </w:drawing>
      </w:r>
      <w:bookmarkEnd w:id="2"/>
    </w:p>
    <w:bookmarkEnd w:id="1"/>
    <w:p w14:paraId="2B958219" w14:textId="77777777" w:rsidR="002222CD" w:rsidRDefault="002222CD" w:rsidP="002222CD"/>
    <w:sectPr w:rsidR="002222CD" w:rsidSect="00827322">
      <w:headerReference w:type="default" r:id="rId27"/>
      <w:footerReference w:type="default" r:id="rId28"/>
      <w:pgSz w:w="11906" w:h="16838" w:code="9"/>
      <w:pgMar w:top="2517"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5B537" w14:textId="77777777" w:rsidR="001D2CF8" w:rsidRDefault="001D2CF8" w:rsidP="00D36B23">
      <w:r>
        <w:separator/>
      </w:r>
    </w:p>
  </w:endnote>
  <w:endnote w:type="continuationSeparator" w:id="0">
    <w:p w14:paraId="27CE9D95" w14:textId="77777777" w:rsidR="001D2CF8" w:rsidRDefault="001D2CF8"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03B367AC"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27322">
            <w:rPr>
              <w:sz w:val="16"/>
            </w:rPr>
            <w:t>Sarah Fischer</w:t>
          </w:r>
          <w:r w:rsidRPr="00D36B23">
            <w:rPr>
              <w:sz w:val="16"/>
            </w:rPr>
            <w:t>, Sendlinger Straße 3</w:t>
          </w:r>
          <w:r>
            <w:rPr>
              <w:sz w:val="16"/>
            </w:rPr>
            <w:t>1</w:t>
          </w:r>
          <w:r w:rsidRPr="00D36B23">
            <w:rPr>
              <w:sz w:val="16"/>
            </w:rPr>
            <w:t>, 80331 München</w:t>
          </w:r>
        </w:p>
        <w:p w14:paraId="24771561" w14:textId="3958B74C" w:rsidR="00EE0BDE" w:rsidRPr="00EE0BDE" w:rsidRDefault="00EE0BDE" w:rsidP="00EE0BDE">
          <w:pPr>
            <w:rPr>
              <w:sz w:val="16"/>
            </w:rPr>
          </w:pPr>
          <w:r w:rsidRPr="00D36B23">
            <w:rPr>
              <w:sz w:val="16"/>
            </w:rPr>
            <w:t xml:space="preserve">Telefon: +49.89.23 23 63 </w:t>
          </w:r>
          <w:r w:rsidR="00827322">
            <w:rPr>
              <w:sz w:val="16"/>
            </w:rPr>
            <w:t>41</w:t>
          </w:r>
          <w:r w:rsidRPr="00D36B23">
            <w:rPr>
              <w:sz w:val="16"/>
            </w:rPr>
            <w:t xml:space="preserve">, Fax: +49.89.23 23 63 51, E-Mail: </w:t>
          </w:r>
          <w:r w:rsidR="00827322">
            <w:rPr>
              <w:sz w:val="16"/>
            </w:rPr>
            <w:t>stiebner</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AA890" w14:textId="77777777" w:rsidR="001D2CF8" w:rsidRDefault="001D2CF8" w:rsidP="00D36B23">
      <w:r>
        <w:separator/>
      </w:r>
    </w:p>
  </w:footnote>
  <w:footnote w:type="continuationSeparator" w:id="0">
    <w:p w14:paraId="76E32DCA" w14:textId="77777777" w:rsidR="001D2CF8" w:rsidRDefault="001D2CF8"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346F9" w14:textId="152D2323" w:rsidR="00060D65" w:rsidRDefault="00827322" w:rsidP="003F296E">
    <w:pPr>
      <w:pStyle w:val="Kopfzeile"/>
      <w:jc w:val="right"/>
    </w:pPr>
    <w:r>
      <w:rPr>
        <w:noProof/>
      </w:rPr>
      <w:drawing>
        <wp:inline distT="0" distB="0" distL="0" distR="0" wp14:anchorId="7BD028EB" wp14:editId="6106B408">
          <wp:extent cx="1526907" cy="36000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907" cy="360000"/>
                  </a:xfrm>
                  <a:prstGeom prst="rect">
                    <a:avLst/>
                  </a:prstGeom>
                  <a:noFill/>
                  <a:ln>
                    <a:noFill/>
                  </a:ln>
                </pic:spPr>
              </pic:pic>
            </a:graphicData>
          </a:graphic>
        </wp:inline>
      </w:drawing>
    </w:r>
  </w:p>
  <w:p w14:paraId="7723E827" w14:textId="77777777" w:rsidR="00827322" w:rsidRDefault="00827322" w:rsidP="003F296E">
    <w:pPr>
      <w:pStyle w:val="Kopfzeile"/>
      <w:rPr>
        <w:sz w:val="28"/>
        <w:highlight w:val="yellow"/>
      </w:rPr>
    </w:pPr>
    <w:bookmarkStart w:id="3" w:name="_Hlk57132932"/>
    <w:bookmarkStart w:id="4" w:name="_Hlk57132933"/>
  </w:p>
  <w:p w14:paraId="4CA66199" w14:textId="534C7DCD" w:rsidR="00060D65" w:rsidRDefault="003F296E" w:rsidP="003F296E">
    <w:pPr>
      <w:pStyle w:val="Kopfzeile"/>
    </w:pPr>
    <w:r w:rsidRPr="00827322">
      <w:rPr>
        <w:sz w:val="28"/>
      </w:rPr>
      <w:t>PRESSEINFORMATION</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5255AB"/>
    <w:multiLevelType w:val="hybridMultilevel"/>
    <w:tmpl w:val="A7804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3559944">
    <w:abstractNumId w:val="2"/>
  </w:num>
  <w:num w:numId="2" w16cid:durableId="870921256">
    <w:abstractNumId w:val="0"/>
  </w:num>
  <w:num w:numId="3" w16cid:durableId="1895963780">
    <w:abstractNumId w:val="3"/>
  </w:num>
  <w:num w:numId="4" w16cid:durableId="1800031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660"/>
    <w:rsid w:val="00012A03"/>
    <w:rsid w:val="000173BC"/>
    <w:rsid w:val="00017FA5"/>
    <w:rsid w:val="000213DD"/>
    <w:rsid w:val="00024C33"/>
    <w:rsid w:val="00027C88"/>
    <w:rsid w:val="00034218"/>
    <w:rsid w:val="00044B7F"/>
    <w:rsid w:val="00051AF0"/>
    <w:rsid w:val="0005335A"/>
    <w:rsid w:val="00060D65"/>
    <w:rsid w:val="00060F26"/>
    <w:rsid w:val="000615F8"/>
    <w:rsid w:val="00061EE1"/>
    <w:rsid w:val="00064D0D"/>
    <w:rsid w:val="00070B51"/>
    <w:rsid w:val="00073DBE"/>
    <w:rsid w:val="00082181"/>
    <w:rsid w:val="0009618A"/>
    <w:rsid w:val="000A3424"/>
    <w:rsid w:val="000B1C2B"/>
    <w:rsid w:val="000B3974"/>
    <w:rsid w:val="000B3F78"/>
    <w:rsid w:val="000B4EDE"/>
    <w:rsid w:val="000B6A70"/>
    <w:rsid w:val="000C0321"/>
    <w:rsid w:val="000C3C37"/>
    <w:rsid w:val="000C56A1"/>
    <w:rsid w:val="000D1371"/>
    <w:rsid w:val="000D29B6"/>
    <w:rsid w:val="000D3E8D"/>
    <w:rsid w:val="000E0200"/>
    <w:rsid w:val="000F3191"/>
    <w:rsid w:val="00104F0D"/>
    <w:rsid w:val="001075DC"/>
    <w:rsid w:val="00111648"/>
    <w:rsid w:val="00123B0F"/>
    <w:rsid w:val="001266BD"/>
    <w:rsid w:val="0013371C"/>
    <w:rsid w:val="00134373"/>
    <w:rsid w:val="0013547E"/>
    <w:rsid w:val="001359CA"/>
    <w:rsid w:val="001519D0"/>
    <w:rsid w:val="00152DEC"/>
    <w:rsid w:val="00153AF5"/>
    <w:rsid w:val="00154B5C"/>
    <w:rsid w:val="00167921"/>
    <w:rsid w:val="00171FDC"/>
    <w:rsid w:val="00182837"/>
    <w:rsid w:val="00187CAD"/>
    <w:rsid w:val="0019647B"/>
    <w:rsid w:val="001969BF"/>
    <w:rsid w:val="001A3253"/>
    <w:rsid w:val="001A550A"/>
    <w:rsid w:val="001B0185"/>
    <w:rsid w:val="001C1923"/>
    <w:rsid w:val="001C6CD4"/>
    <w:rsid w:val="001D2CF8"/>
    <w:rsid w:val="001E44C5"/>
    <w:rsid w:val="001E50E3"/>
    <w:rsid w:val="002023F2"/>
    <w:rsid w:val="00206ED9"/>
    <w:rsid w:val="00210269"/>
    <w:rsid w:val="0021072B"/>
    <w:rsid w:val="00213EEE"/>
    <w:rsid w:val="002222CD"/>
    <w:rsid w:val="00226478"/>
    <w:rsid w:val="00232173"/>
    <w:rsid w:val="00233D82"/>
    <w:rsid w:val="002363C2"/>
    <w:rsid w:val="00251A26"/>
    <w:rsid w:val="0025391D"/>
    <w:rsid w:val="002559BB"/>
    <w:rsid w:val="00257C74"/>
    <w:rsid w:val="002627FF"/>
    <w:rsid w:val="00272F5F"/>
    <w:rsid w:val="002746D7"/>
    <w:rsid w:val="002779EE"/>
    <w:rsid w:val="00296668"/>
    <w:rsid w:val="00296A14"/>
    <w:rsid w:val="002A16F2"/>
    <w:rsid w:val="002A7BBE"/>
    <w:rsid w:val="002B0F0D"/>
    <w:rsid w:val="002B4F02"/>
    <w:rsid w:val="002C09A7"/>
    <w:rsid w:val="002C3635"/>
    <w:rsid w:val="002C3FA8"/>
    <w:rsid w:val="002D06D5"/>
    <w:rsid w:val="002E3F59"/>
    <w:rsid w:val="002E4F48"/>
    <w:rsid w:val="002F3CAA"/>
    <w:rsid w:val="00305669"/>
    <w:rsid w:val="0032089B"/>
    <w:rsid w:val="00323953"/>
    <w:rsid w:val="003244DC"/>
    <w:rsid w:val="00330589"/>
    <w:rsid w:val="00331938"/>
    <w:rsid w:val="00332B3A"/>
    <w:rsid w:val="003503FB"/>
    <w:rsid w:val="00357A14"/>
    <w:rsid w:val="00360117"/>
    <w:rsid w:val="00362272"/>
    <w:rsid w:val="00363785"/>
    <w:rsid w:val="00366CDA"/>
    <w:rsid w:val="003710F9"/>
    <w:rsid w:val="00381664"/>
    <w:rsid w:val="003850E0"/>
    <w:rsid w:val="003B2859"/>
    <w:rsid w:val="003C239E"/>
    <w:rsid w:val="003D03B3"/>
    <w:rsid w:val="003D1B19"/>
    <w:rsid w:val="003D2297"/>
    <w:rsid w:val="003D5DE1"/>
    <w:rsid w:val="003E37ED"/>
    <w:rsid w:val="003E5372"/>
    <w:rsid w:val="003E660E"/>
    <w:rsid w:val="003F296E"/>
    <w:rsid w:val="004072C6"/>
    <w:rsid w:val="00413344"/>
    <w:rsid w:val="00417C82"/>
    <w:rsid w:val="00431036"/>
    <w:rsid w:val="00432E2C"/>
    <w:rsid w:val="00434F33"/>
    <w:rsid w:val="0043638C"/>
    <w:rsid w:val="00447135"/>
    <w:rsid w:val="00450028"/>
    <w:rsid w:val="00452F21"/>
    <w:rsid w:val="00470F93"/>
    <w:rsid w:val="0047117A"/>
    <w:rsid w:val="00472BD9"/>
    <w:rsid w:val="00497D8C"/>
    <w:rsid w:val="004A15DB"/>
    <w:rsid w:val="004A5C60"/>
    <w:rsid w:val="004B0DCF"/>
    <w:rsid w:val="004B1203"/>
    <w:rsid w:val="004B1DAD"/>
    <w:rsid w:val="004B603B"/>
    <w:rsid w:val="004D0E61"/>
    <w:rsid w:val="004D5CC1"/>
    <w:rsid w:val="004E5D7E"/>
    <w:rsid w:val="004E6FF7"/>
    <w:rsid w:val="004F197A"/>
    <w:rsid w:val="00500910"/>
    <w:rsid w:val="00501A49"/>
    <w:rsid w:val="00501AFF"/>
    <w:rsid w:val="0050209F"/>
    <w:rsid w:val="00502B0E"/>
    <w:rsid w:val="005072A0"/>
    <w:rsid w:val="00507F31"/>
    <w:rsid w:val="005136D9"/>
    <w:rsid w:val="00513735"/>
    <w:rsid w:val="0052126F"/>
    <w:rsid w:val="005245D4"/>
    <w:rsid w:val="00525839"/>
    <w:rsid w:val="005273AA"/>
    <w:rsid w:val="005365AD"/>
    <w:rsid w:val="0054339D"/>
    <w:rsid w:val="00544F56"/>
    <w:rsid w:val="00553C91"/>
    <w:rsid w:val="00554812"/>
    <w:rsid w:val="00556162"/>
    <w:rsid w:val="00563F5A"/>
    <w:rsid w:val="00564FAC"/>
    <w:rsid w:val="00566E1C"/>
    <w:rsid w:val="00570F68"/>
    <w:rsid w:val="00581A55"/>
    <w:rsid w:val="00582319"/>
    <w:rsid w:val="00583147"/>
    <w:rsid w:val="00590AE5"/>
    <w:rsid w:val="00593F46"/>
    <w:rsid w:val="005A1FB8"/>
    <w:rsid w:val="005A6E9C"/>
    <w:rsid w:val="005A7BF5"/>
    <w:rsid w:val="005B5646"/>
    <w:rsid w:val="005C0975"/>
    <w:rsid w:val="005C4EE0"/>
    <w:rsid w:val="005C681A"/>
    <w:rsid w:val="005D37F0"/>
    <w:rsid w:val="005E139C"/>
    <w:rsid w:val="005E1E33"/>
    <w:rsid w:val="00603A0A"/>
    <w:rsid w:val="00607525"/>
    <w:rsid w:val="00607B46"/>
    <w:rsid w:val="00611D3E"/>
    <w:rsid w:val="00625F52"/>
    <w:rsid w:val="006270F7"/>
    <w:rsid w:val="00630088"/>
    <w:rsid w:val="00635C36"/>
    <w:rsid w:val="0063778F"/>
    <w:rsid w:val="00641054"/>
    <w:rsid w:val="00641CFD"/>
    <w:rsid w:val="00653E88"/>
    <w:rsid w:val="00655482"/>
    <w:rsid w:val="0065664C"/>
    <w:rsid w:val="00662DEC"/>
    <w:rsid w:val="00665C99"/>
    <w:rsid w:val="006721ED"/>
    <w:rsid w:val="0067644A"/>
    <w:rsid w:val="006837CE"/>
    <w:rsid w:val="00684DB4"/>
    <w:rsid w:val="00685C83"/>
    <w:rsid w:val="006917D7"/>
    <w:rsid w:val="006937AF"/>
    <w:rsid w:val="006944FC"/>
    <w:rsid w:val="006A136C"/>
    <w:rsid w:val="006A3259"/>
    <w:rsid w:val="006A3F81"/>
    <w:rsid w:val="006A4A9F"/>
    <w:rsid w:val="006C09E3"/>
    <w:rsid w:val="006C4D32"/>
    <w:rsid w:val="006D0296"/>
    <w:rsid w:val="006D1943"/>
    <w:rsid w:val="006D4E6F"/>
    <w:rsid w:val="006E28E4"/>
    <w:rsid w:val="006E3761"/>
    <w:rsid w:val="006E49F9"/>
    <w:rsid w:val="006E726B"/>
    <w:rsid w:val="006F5225"/>
    <w:rsid w:val="006F727B"/>
    <w:rsid w:val="007110FD"/>
    <w:rsid w:val="00723318"/>
    <w:rsid w:val="0073020D"/>
    <w:rsid w:val="00731144"/>
    <w:rsid w:val="00746928"/>
    <w:rsid w:val="00746A3E"/>
    <w:rsid w:val="007477EF"/>
    <w:rsid w:val="007479D7"/>
    <w:rsid w:val="0075383E"/>
    <w:rsid w:val="00755161"/>
    <w:rsid w:val="007555A7"/>
    <w:rsid w:val="007759AB"/>
    <w:rsid w:val="00784853"/>
    <w:rsid w:val="00785D24"/>
    <w:rsid w:val="0078681F"/>
    <w:rsid w:val="0079151E"/>
    <w:rsid w:val="00793557"/>
    <w:rsid w:val="007955EE"/>
    <w:rsid w:val="007A0207"/>
    <w:rsid w:val="007A2BEF"/>
    <w:rsid w:val="007B063D"/>
    <w:rsid w:val="007B17B1"/>
    <w:rsid w:val="007B1E74"/>
    <w:rsid w:val="007B733F"/>
    <w:rsid w:val="007C2E51"/>
    <w:rsid w:val="007C5C4A"/>
    <w:rsid w:val="007F3A2B"/>
    <w:rsid w:val="00801AB8"/>
    <w:rsid w:val="008021C0"/>
    <w:rsid w:val="00812B6D"/>
    <w:rsid w:val="0082215C"/>
    <w:rsid w:val="00823D5F"/>
    <w:rsid w:val="00824706"/>
    <w:rsid w:val="00827322"/>
    <w:rsid w:val="00827AEC"/>
    <w:rsid w:val="00834456"/>
    <w:rsid w:val="0085388C"/>
    <w:rsid w:val="00862911"/>
    <w:rsid w:val="008635C6"/>
    <w:rsid w:val="00863CCC"/>
    <w:rsid w:val="00864EDF"/>
    <w:rsid w:val="008727FF"/>
    <w:rsid w:val="00874A31"/>
    <w:rsid w:val="00885C95"/>
    <w:rsid w:val="00895A6A"/>
    <w:rsid w:val="008A33B2"/>
    <w:rsid w:val="008A4602"/>
    <w:rsid w:val="008B262F"/>
    <w:rsid w:val="008B7F86"/>
    <w:rsid w:val="008C2AEA"/>
    <w:rsid w:val="008E356D"/>
    <w:rsid w:val="008E3C15"/>
    <w:rsid w:val="008E40E9"/>
    <w:rsid w:val="008F4173"/>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4122"/>
    <w:rsid w:val="00975DCC"/>
    <w:rsid w:val="00980147"/>
    <w:rsid w:val="00982A51"/>
    <w:rsid w:val="00982DEC"/>
    <w:rsid w:val="009861F9"/>
    <w:rsid w:val="00991A36"/>
    <w:rsid w:val="00996182"/>
    <w:rsid w:val="009B38F9"/>
    <w:rsid w:val="009B3C55"/>
    <w:rsid w:val="009B52D7"/>
    <w:rsid w:val="009B7E6D"/>
    <w:rsid w:val="009C50BD"/>
    <w:rsid w:val="009D3590"/>
    <w:rsid w:val="009E63EB"/>
    <w:rsid w:val="009F0AED"/>
    <w:rsid w:val="009F5955"/>
    <w:rsid w:val="00A0156B"/>
    <w:rsid w:val="00A156BA"/>
    <w:rsid w:val="00A15F1F"/>
    <w:rsid w:val="00A20D82"/>
    <w:rsid w:val="00A23382"/>
    <w:rsid w:val="00A30FFE"/>
    <w:rsid w:val="00A32F4B"/>
    <w:rsid w:val="00A35A23"/>
    <w:rsid w:val="00A409DF"/>
    <w:rsid w:val="00A42939"/>
    <w:rsid w:val="00A47605"/>
    <w:rsid w:val="00A5045A"/>
    <w:rsid w:val="00A52076"/>
    <w:rsid w:val="00A520AE"/>
    <w:rsid w:val="00A63672"/>
    <w:rsid w:val="00A66445"/>
    <w:rsid w:val="00A672C4"/>
    <w:rsid w:val="00A70486"/>
    <w:rsid w:val="00A73574"/>
    <w:rsid w:val="00A771B8"/>
    <w:rsid w:val="00A83B02"/>
    <w:rsid w:val="00A85010"/>
    <w:rsid w:val="00A919F1"/>
    <w:rsid w:val="00AA0D3D"/>
    <w:rsid w:val="00AA7463"/>
    <w:rsid w:val="00AC14BD"/>
    <w:rsid w:val="00AC3380"/>
    <w:rsid w:val="00AD0F19"/>
    <w:rsid w:val="00AE4D6E"/>
    <w:rsid w:val="00AE5C0C"/>
    <w:rsid w:val="00AF0589"/>
    <w:rsid w:val="00AF4E4D"/>
    <w:rsid w:val="00B01F1B"/>
    <w:rsid w:val="00B03FE5"/>
    <w:rsid w:val="00B101D6"/>
    <w:rsid w:val="00B173CE"/>
    <w:rsid w:val="00B272D4"/>
    <w:rsid w:val="00B272ED"/>
    <w:rsid w:val="00B27CDD"/>
    <w:rsid w:val="00B30951"/>
    <w:rsid w:val="00B41403"/>
    <w:rsid w:val="00B4322F"/>
    <w:rsid w:val="00B537EB"/>
    <w:rsid w:val="00B61E43"/>
    <w:rsid w:val="00B650E9"/>
    <w:rsid w:val="00B7687B"/>
    <w:rsid w:val="00B8021F"/>
    <w:rsid w:val="00B81B8F"/>
    <w:rsid w:val="00B8490D"/>
    <w:rsid w:val="00B95FD0"/>
    <w:rsid w:val="00B96348"/>
    <w:rsid w:val="00BA358A"/>
    <w:rsid w:val="00BA571C"/>
    <w:rsid w:val="00BA5BE8"/>
    <w:rsid w:val="00BA7408"/>
    <w:rsid w:val="00BB642A"/>
    <w:rsid w:val="00BB7E33"/>
    <w:rsid w:val="00BC32F5"/>
    <w:rsid w:val="00BC6156"/>
    <w:rsid w:val="00BD3316"/>
    <w:rsid w:val="00BD4D8F"/>
    <w:rsid w:val="00BD6FE8"/>
    <w:rsid w:val="00BE6C58"/>
    <w:rsid w:val="00BF0A71"/>
    <w:rsid w:val="00BF377A"/>
    <w:rsid w:val="00C01114"/>
    <w:rsid w:val="00C01772"/>
    <w:rsid w:val="00C0357D"/>
    <w:rsid w:val="00C05388"/>
    <w:rsid w:val="00C15D96"/>
    <w:rsid w:val="00C22366"/>
    <w:rsid w:val="00C27845"/>
    <w:rsid w:val="00C30743"/>
    <w:rsid w:val="00C33AE9"/>
    <w:rsid w:val="00C46576"/>
    <w:rsid w:val="00C60419"/>
    <w:rsid w:val="00C65B28"/>
    <w:rsid w:val="00C66E59"/>
    <w:rsid w:val="00C73632"/>
    <w:rsid w:val="00C82E3C"/>
    <w:rsid w:val="00C84DA6"/>
    <w:rsid w:val="00C8583F"/>
    <w:rsid w:val="00C955B4"/>
    <w:rsid w:val="00C95AE8"/>
    <w:rsid w:val="00CA0E81"/>
    <w:rsid w:val="00CA23CA"/>
    <w:rsid w:val="00CB4FF7"/>
    <w:rsid w:val="00CB68FA"/>
    <w:rsid w:val="00CC0182"/>
    <w:rsid w:val="00CC086A"/>
    <w:rsid w:val="00CC35B3"/>
    <w:rsid w:val="00CC6BF4"/>
    <w:rsid w:val="00CC781E"/>
    <w:rsid w:val="00CD0DA4"/>
    <w:rsid w:val="00CD33FB"/>
    <w:rsid w:val="00CD3E9B"/>
    <w:rsid w:val="00CE0A77"/>
    <w:rsid w:val="00CE438B"/>
    <w:rsid w:val="00CF2F0C"/>
    <w:rsid w:val="00CF3881"/>
    <w:rsid w:val="00D04D75"/>
    <w:rsid w:val="00D05531"/>
    <w:rsid w:val="00D05FBD"/>
    <w:rsid w:val="00D16B9A"/>
    <w:rsid w:val="00D16D2F"/>
    <w:rsid w:val="00D2438E"/>
    <w:rsid w:val="00D30998"/>
    <w:rsid w:val="00D33488"/>
    <w:rsid w:val="00D35749"/>
    <w:rsid w:val="00D36B23"/>
    <w:rsid w:val="00D436F8"/>
    <w:rsid w:val="00D45548"/>
    <w:rsid w:val="00D549A2"/>
    <w:rsid w:val="00D609C0"/>
    <w:rsid w:val="00D67540"/>
    <w:rsid w:val="00D7725B"/>
    <w:rsid w:val="00D8580C"/>
    <w:rsid w:val="00D862F2"/>
    <w:rsid w:val="00D863DD"/>
    <w:rsid w:val="00D87611"/>
    <w:rsid w:val="00D87EE5"/>
    <w:rsid w:val="00D91E3E"/>
    <w:rsid w:val="00D97F0A"/>
    <w:rsid w:val="00DA07AF"/>
    <w:rsid w:val="00DC39E8"/>
    <w:rsid w:val="00DD4CEC"/>
    <w:rsid w:val="00DD75EC"/>
    <w:rsid w:val="00DE0A86"/>
    <w:rsid w:val="00DE39FF"/>
    <w:rsid w:val="00DE7A8E"/>
    <w:rsid w:val="00DF2CBD"/>
    <w:rsid w:val="00DF5684"/>
    <w:rsid w:val="00DF69DB"/>
    <w:rsid w:val="00E006CE"/>
    <w:rsid w:val="00E03016"/>
    <w:rsid w:val="00E24623"/>
    <w:rsid w:val="00E32FDF"/>
    <w:rsid w:val="00E447FA"/>
    <w:rsid w:val="00E560C0"/>
    <w:rsid w:val="00E66448"/>
    <w:rsid w:val="00E72D90"/>
    <w:rsid w:val="00E73A8F"/>
    <w:rsid w:val="00E73CA4"/>
    <w:rsid w:val="00E76B45"/>
    <w:rsid w:val="00E81037"/>
    <w:rsid w:val="00E82F90"/>
    <w:rsid w:val="00E867F2"/>
    <w:rsid w:val="00E90906"/>
    <w:rsid w:val="00E930AF"/>
    <w:rsid w:val="00E95DA6"/>
    <w:rsid w:val="00EB1BF6"/>
    <w:rsid w:val="00EB520F"/>
    <w:rsid w:val="00EC5E86"/>
    <w:rsid w:val="00ED21D7"/>
    <w:rsid w:val="00ED6AA7"/>
    <w:rsid w:val="00EE0BDE"/>
    <w:rsid w:val="00EE175A"/>
    <w:rsid w:val="00EE22A8"/>
    <w:rsid w:val="00EE426F"/>
    <w:rsid w:val="00EE5947"/>
    <w:rsid w:val="00EE6BEC"/>
    <w:rsid w:val="00EE6F0A"/>
    <w:rsid w:val="00EF13FA"/>
    <w:rsid w:val="00EF5543"/>
    <w:rsid w:val="00EF7129"/>
    <w:rsid w:val="00EF7C37"/>
    <w:rsid w:val="00F00589"/>
    <w:rsid w:val="00F01DF7"/>
    <w:rsid w:val="00F06FBE"/>
    <w:rsid w:val="00F07CE0"/>
    <w:rsid w:val="00F108B7"/>
    <w:rsid w:val="00F10C7B"/>
    <w:rsid w:val="00F15A28"/>
    <w:rsid w:val="00F17BBB"/>
    <w:rsid w:val="00F2218A"/>
    <w:rsid w:val="00F315A9"/>
    <w:rsid w:val="00F35633"/>
    <w:rsid w:val="00F40235"/>
    <w:rsid w:val="00F4179C"/>
    <w:rsid w:val="00F42141"/>
    <w:rsid w:val="00F4375D"/>
    <w:rsid w:val="00F518E8"/>
    <w:rsid w:val="00F62DF1"/>
    <w:rsid w:val="00F63E62"/>
    <w:rsid w:val="00F67193"/>
    <w:rsid w:val="00F674D5"/>
    <w:rsid w:val="00F824DD"/>
    <w:rsid w:val="00F82635"/>
    <w:rsid w:val="00F835C4"/>
    <w:rsid w:val="00F85329"/>
    <w:rsid w:val="00F869F0"/>
    <w:rsid w:val="00F90EFF"/>
    <w:rsid w:val="00FA78ED"/>
    <w:rsid w:val="00FB18F9"/>
    <w:rsid w:val="00FB6F1B"/>
    <w:rsid w:val="00FC138F"/>
    <w:rsid w:val="00FC4CDB"/>
    <w:rsid w:val="00FD1FBD"/>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72ED"/>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D0DA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925607">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50976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19635924">
      <w:bodyDiv w:val="1"/>
      <w:marLeft w:val="0"/>
      <w:marRight w:val="0"/>
      <w:marTop w:val="0"/>
      <w:marBottom w:val="0"/>
      <w:divBdr>
        <w:top w:val="none" w:sz="0" w:space="0" w:color="auto"/>
        <w:left w:val="none" w:sz="0" w:space="0" w:color="auto"/>
        <w:bottom w:val="none" w:sz="0" w:space="0" w:color="auto"/>
        <w:right w:val="none" w:sz="0" w:space="0" w:color="auto"/>
      </w:divBdr>
    </w:div>
    <w:div w:id="1261179608">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8880656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42679">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hyperlink" Target="https://www.facebook.com/StiebnerV/"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www.pinterest.at/StiebnerVerlag/_created/"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www.stiebner.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s://www.instagram.com/stiebnerverlag/?hl=de"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mailto:stiebner@kommunikationpur.com" TargetMode="External"/><Relationship Id="rId14" Type="http://schemas.openxmlformats.org/officeDocument/2006/relationships/image" Target="media/image7.jpe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866</Words>
  <Characters>5790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6643</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Sarah Fischer - kommunikation.pur GmbH</cp:lastModifiedBy>
  <cp:revision>6</cp:revision>
  <cp:lastPrinted>2024-07-16T08:02:00Z</cp:lastPrinted>
  <dcterms:created xsi:type="dcterms:W3CDTF">2024-07-08T15:53:00Z</dcterms:created>
  <dcterms:modified xsi:type="dcterms:W3CDTF">2024-07-16T08:02:00Z</dcterms:modified>
</cp:coreProperties>
</file>