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8AAB" w14:textId="0F3C9D4F" w:rsidR="002244A8" w:rsidRPr="00BF2163" w:rsidRDefault="002244A8" w:rsidP="0041380D">
      <w:pPr>
        <w:pStyle w:val="Kopfzeile"/>
        <w:spacing w:line="312" w:lineRule="auto"/>
        <w:rPr>
          <w:rFonts w:ascii="Arial" w:hAnsi="Arial" w:cs="Arial"/>
          <w:sz w:val="28"/>
          <w:szCs w:val="28"/>
        </w:rPr>
      </w:pPr>
      <w:r w:rsidRPr="00BF2163">
        <w:rPr>
          <w:rFonts w:ascii="Arial" w:hAnsi="Arial" w:cs="Arial"/>
          <w:sz w:val="28"/>
          <w:szCs w:val="28"/>
        </w:rPr>
        <w:t>PRESSEINFORMATION</w:t>
      </w:r>
    </w:p>
    <w:p w14:paraId="032005C4" w14:textId="77777777" w:rsidR="003B3BD9" w:rsidRDefault="003B3BD9" w:rsidP="003B3BD9">
      <w:pPr>
        <w:spacing w:line="312" w:lineRule="auto"/>
        <w:rPr>
          <w:rFonts w:ascii="Arial" w:hAnsi="Arial" w:cs="Arial"/>
          <w:b/>
          <w:bCs/>
          <w:sz w:val="28"/>
          <w:szCs w:val="28"/>
        </w:rPr>
      </w:pPr>
    </w:p>
    <w:p w14:paraId="7E89D630" w14:textId="31FFC9E4" w:rsidR="003B3BD9" w:rsidRPr="00531210" w:rsidRDefault="003B3BD9" w:rsidP="003B3BD9">
      <w:pPr>
        <w:spacing w:line="312" w:lineRule="auto"/>
        <w:rPr>
          <w:rFonts w:ascii="Arial" w:hAnsi="Arial" w:cs="Arial"/>
          <w:b/>
          <w:bCs/>
        </w:rPr>
      </w:pPr>
      <w:r w:rsidRPr="00531210">
        <w:rPr>
          <w:rFonts w:ascii="Arial" w:hAnsi="Arial" w:cs="Arial"/>
          <w:b/>
          <w:bCs/>
        </w:rPr>
        <w:t xml:space="preserve">ANDALÖ – Nordischer </w:t>
      </w:r>
      <w:r w:rsidR="00F51363" w:rsidRPr="00531210">
        <w:rPr>
          <w:rFonts w:ascii="Arial" w:hAnsi="Arial" w:cs="Arial"/>
          <w:b/>
          <w:bCs/>
        </w:rPr>
        <w:t>Aperitif</w:t>
      </w:r>
    </w:p>
    <w:p w14:paraId="7D47AD04" w14:textId="32F1654D" w:rsidR="002F07A5" w:rsidRPr="00531210" w:rsidRDefault="003B3BD9" w:rsidP="002F07A5">
      <w:pPr>
        <w:spacing w:line="312" w:lineRule="auto"/>
        <w:rPr>
          <w:rFonts w:ascii="Arial" w:hAnsi="Arial" w:cs="Arial"/>
          <w:sz w:val="20"/>
          <w:szCs w:val="20"/>
        </w:rPr>
      </w:pPr>
      <w:r w:rsidRPr="791D0D6C">
        <w:rPr>
          <w:rFonts w:ascii="Arial" w:hAnsi="Arial" w:cs="Arial"/>
          <w:sz w:val="20"/>
          <w:szCs w:val="20"/>
        </w:rPr>
        <w:t>A</w:t>
      </w:r>
      <w:r w:rsidR="00BD6312">
        <w:rPr>
          <w:rFonts w:ascii="Arial" w:hAnsi="Arial" w:cs="Arial"/>
          <w:sz w:val="20"/>
          <w:szCs w:val="20"/>
        </w:rPr>
        <w:t>NDALÖ</w:t>
      </w:r>
      <w:r w:rsidRPr="791D0D6C">
        <w:rPr>
          <w:rFonts w:ascii="Arial" w:hAnsi="Arial" w:cs="Arial"/>
          <w:sz w:val="20"/>
          <w:szCs w:val="20"/>
        </w:rPr>
        <w:t xml:space="preserve"> – das ist der beliebte </w:t>
      </w:r>
      <w:r w:rsidR="002F07A5" w:rsidRPr="791D0D6C">
        <w:rPr>
          <w:rFonts w:ascii="Arial" w:hAnsi="Arial" w:cs="Arial"/>
          <w:sz w:val="20"/>
          <w:szCs w:val="20"/>
        </w:rPr>
        <w:t>Aperitif</w:t>
      </w:r>
      <w:r w:rsidRPr="791D0D6C">
        <w:rPr>
          <w:rFonts w:ascii="Arial" w:hAnsi="Arial" w:cs="Arial"/>
          <w:sz w:val="20"/>
          <w:szCs w:val="20"/>
        </w:rPr>
        <w:t xml:space="preserve"> aus dem hohen Norden. </w:t>
      </w:r>
      <w:r w:rsidR="002F07A5" w:rsidRPr="791D0D6C">
        <w:rPr>
          <w:rFonts w:ascii="Arial" w:hAnsi="Arial" w:cs="Arial"/>
          <w:sz w:val="20"/>
          <w:szCs w:val="20"/>
        </w:rPr>
        <w:t xml:space="preserve">Der Aperitif begeistert mit fruchtiger Frische, die in perfekter Harmonie mit einer dezenten Süße zum Genießen einlädt. </w:t>
      </w:r>
      <w:r w:rsidR="72781792" w:rsidRPr="791D0D6C">
        <w:rPr>
          <w:rFonts w:ascii="Arial" w:hAnsi="Arial" w:cs="Arial"/>
          <w:sz w:val="20"/>
          <w:szCs w:val="20"/>
        </w:rPr>
        <w:t>Feinherbe, natürliche Fruchtsäure</w:t>
      </w:r>
      <w:r w:rsidR="002F07A5" w:rsidRPr="791D0D6C">
        <w:rPr>
          <w:rFonts w:ascii="Arial" w:hAnsi="Arial" w:cs="Arial"/>
          <w:sz w:val="20"/>
          <w:szCs w:val="20"/>
        </w:rPr>
        <w:t xml:space="preserve"> balanciert A</w:t>
      </w:r>
      <w:r w:rsidR="00BD6312">
        <w:rPr>
          <w:rFonts w:ascii="Arial" w:hAnsi="Arial" w:cs="Arial"/>
          <w:sz w:val="20"/>
          <w:szCs w:val="20"/>
        </w:rPr>
        <w:t>NDALÖ</w:t>
      </w:r>
      <w:r w:rsidR="002F07A5" w:rsidRPr="791D0D6C">
        <w:rPr>
          <w:rFonts w:ascii="Arial" w:hAnsi="Arial" w:cs="Arial"/>
          <w:sz w:val="20"/>
          <w:szCs w:val="20"/>
        </w:rPr>
        <w:t xml:space="preserve"> durch seine wohldosierte Süße harmonisch aus und sorgt für ein unverwechselbares Geschmackserlebnis</w:t>
      </w:r>
      <w:r w:rsidR="0A98E0D2" w:rsidRPr="791D0D6C">
        <w:rPr>
          <w:rFonts w:ascii="Arial" w:hAnsi="Arial" w:cs="Arial"/>
          <w:sz w:val="20"/>
          <w:szCs w:val="20"/>
        </w:rPr>
        <w:t>, das ganz ohne die Bitternoten anderer Aperos auskommt</w:t>
      </w:r>
      <w:r w:rsidR="002F07A5" w:rsidRPr="791D0D6C">
        <w:rPr>
          <w:rFonts w:ascii="Arial" w:hAnsi="Arial" w:cs="Arial"/>
          <w:sz w:val="20"/>
          <w:szCs w:val="20"/>
        </w:rPr>
        <w:t>. Die leuchtend orange Farbe des A</w:t>
      </w:r>
      <w:r w:rsidR="00BD6312">
        <w:rPr>
          <w:rFonts w:ascii="Arial" w:hAnsi="Arial" w:cs="Arial"/>
          <w:sz w:val="20"/>
          <w:szCs w:val="20"/>
        </w:rPr>
        <w:t xml:space="preserve">NDALÖ </w:t>
      </w:r>
      <w:r w:rsidR="002F07A5" w:rsidRPr="791D0D6C">
        <w:rPr>
          <w:rFonts w:ascii="Arial" w:hAnsi="Arial" w:cs="Arial"/>
          <w:sz w:val="20"/>
          <w:szCs w:val="20"/>
        </w:rPr>
        <w:t>Aperitif fängt die Facetten des Sommers ein und erinnert an einen Sonnenuntergang am Meer. Pur, als Aperitif, Cocktail oder Longdrink, es gibt beinahe unendlich viele Möglichkeiten, A</w:t>
      </w:r>
      <w:r w:rsidR="00BD6312">
        <w:rPr>
          <w:rFonts w:ascii="Arial" w:hAnsi="Arial" w:cs="Arial"/>
          <w:sz w:val="20"/>
          <w:szCs w:val="20"/>
        </w:rPr>
        <w:t>NDALÖ</w:t>
      </w:r>
      <w:r w:rsidR="002F07A5" w:rsidRPr="791D0D6C">
        <w:rPr>
          <w:rFonts w:ascii="Arial" w:hAnsi="Arial" w:cs="Arial"/>
          <w:sz w:val="20"/>
          <w:szCs w:val="20"/>
        </w:rPr>
        <w:t xml:space="preserve"> zu genießen. Kombiniert mit spritzigem Prosecco und einem Schuss Soda ist A</w:t>
      </w:r>
      <w:r w:rsidR="00BD6312">
        <w:rPr>
          <w:rFonts w:ascii="Arial" w:hAnsi="Arial" w:cs="Arial"/>
          <w:sz w:val="20"/>
          <w:szCs w:val="20"/>
        </w:rPr>
        <w:t>NDALÖ</w:t>
      </w:r>
      <w:r w:rsidR="002F07A5" w:rsidRPr="791D0D6C">
        <w:rPr>
          <w:rFonts w:ascii="Arial" w:hAnsi="Arial" w:cs="Arial"/>
          <w:sz w:val="20"/>
          <w:szCs w:val="20"/>
        </w:rPr>
        <w:t xml:space="preserve"> Spritz mittlerweile weit über die Küstenregion hinaus bekannt. Die einzigartige Aromenvielfalt und vielseitige Verwendbarkeit des A</w:t>
      </w:r>
      <w:r w:rsidR="00BD6312">
        <w:rPr>
          <w:rFonts w:ascii="Arial" w:hAnsi="Arial" w:cs="Arial"/>
          <w:sz w:val="20"/>
          <w:szCs w:val="20"/>
        </w:rPr>
        <w:t>NDALÖ</w:t>
      </w:r>
      <w:r w:rsidR="002F07A5" w:rsidRPr="791D0D6C">
        <w:rPr>
          <w:rFonts w:ascii="Arial" w:hAnsi="Arial" w:cs="Arial"/>
          <w:sz w:val="20"/>
          <w:szCs w:val="20"/>
        </w:rPr>
        <w:t xml:space="preserve"> </w:t>
      </w:r>
      <w:r w:rsidR="00BB518C" w:rsidRPr="791D0D6C">
        <w:rPr>
          <w:rFonts w:ascii="Arial" w:hAnsi="Arial" w:cs="Arial"/>
          <w:sz w:val="20"/>
          <w:szCs w:val="20"/>
        </w:rPr>
        <w:t>begeistern</w:t>
      </w:r>
      <w:r w:rsidR="002F07A5" w:rsidRPr="791D0D6C">
        <w:rPr>
          <w:rFonts w:ascii="Arial" w:hAnsi="Arial" w:cs="Arial"/>
          <w:sz w:val="20"/>
          <w:szCs w:val="20"/>
        </w:rPr>
        <w:t xml:space="preserve"> nicht nur in sommerlichen Drinks, sondern </w:t>
      </w:r>
      <w:r w:rsidR="493DC603" w:rsidRPr="791D0D6C">
        <w:rPr>
          <w:rFonts w:ascii="Arial" w:hAnsi="Arial" w:cs="Arial"/>
          <w:sz w:val="20"/>
          <w:szCs w:val="20"/>
        </w:rPr>
        <w:t>sind</w:t>
      </w:r>
      <w:r w:rsidR="002F07A5" w:rsidRPr="791D0D6C">
        <w:rPr>
          <w:rFonts w:ascii="Arial" w:hAnsi="Arial" w:cs="Arial"/>
          <w:sz w:val="20"/>
          <w:szCs w:val="20"/>
        </w:rPr>
        <w:t xml:space="preserve"> auch in der </w:t>
      </w:r>
      <w:r w:rsidR="009879F5">
        <w:rPr>
          <w:rFonts w:ascii="Arial" w:hAnsi="Arial" w:cs="Arial"/>
          <w:sz w:val="20"/>
          <w:szCs w:val="20"/>
        </w:rPr>
        <w:t>kälteren</w:t>
      </w:r>
      <w:r w:rsidR="002F07A5" w:rsidRPr="791D0D6C">
        <w:rPr>
          <w:rFonts w:ascii="Arial" w:hAnsi="Arial" w:cs="Arial"/>
          <w:sz w:val="20"/>
          <w:szCs w:val="20"/>
        </w:rPr>
        <w:t xml:space="preserve"> Jahreszeit eine gute Wahl.</w:t>
      </w:r>
      <w:r w:rsidR="2AFF0E9B" w:rsidRPr="791D0D6C">
        <w:rPr>
          <w:rFonts w:ascii="Arial" w:hAnsi="Arial" w:cs="Arial"/>
          <w:sz w:val="20"/>
          <w:szCs w:val="20"/>
        </w:rPr>
        <w:t xml:space="preserve"> Dafür wurde A</w:t>
      </w:r>
      <w:r w:rsidR="00BD6312">
        <w:rPr>
          <w:rFonts w:ascii="Arial" w:hAnsi="Arial" w:cs="Arial"/>
          <w:sz w:val="20"/>
          <w:szCs w:val="20"/>
        </w:rPr>
        <w:t>NDALÖ</w:t>
      </w:r>
      <w:r w:rsidR="2AFF0E9B" w:rsidRPr="791D0D6C">
        <w:rPr>
          <w:rFonts w:ascii="Arial" w:hAnsi="Arial" w:cs="Arial"/>
          <w:sz w:val="20"/>
          <w:szCs w:val="20"/>
        </w:rPr>
        <w:t xml:space="preserve"> zuletzt mit dem All Beverage Award </w:t>
      </w:r>
      <w:r w:rsidR="009879F5">
        <w:rPr>
          <w:rFonts w:ascii="Arial" w:hAnsi="Arial" w:cs="Arial"/>
          <w:sz w:val="20"/>
          <w:szCs w:val="20"/>
        </w:rPr>
        <w:t xml:space="preserve">2024 </w:t>
      </w:r>
      <w:r w:rsidR="2AFF0E9B" w:rsidRPr="791D0D6C">
        <w:rPr>
          <w:rFonts w:ascii="Arial" w:hAnsi="Arial" w:cs="Arial"/>
          <w:sz w:val="20"/>
          <w:szCs w:val="20"/>
        </w:rPr>
        <w:t>in der Kategorie Aperitif als innovativer Likör mit unverwechselbarem Geschmack ausgezeichnet.</w:t>
      </w:r>
      <w:r w:rsidR="002F07A5" w:rsidRPr="791D0D6C">
        <w:rPr>
          <w:rFonts w:ascii="Arial" w:hAnsi="Arial" w:cs="Arial"/>
          <w:sz w:val="20"/>
          <w:szCs w:val="20"/>
        </w:rPr>
        <w:t xml:space="preserve">         </w:t>
      </w:r>
    </w:p>
    <w:p w14:paraId="09E229A9" w14:textId="539D63FB" w:rsidR="003B3BD9" w:rsidRPr="00531210" w:rsidRDefault="003B3BD9" w:rsidP="003B3BD9">
      <w:pPr>
        <w:spacing w:line="312" w:lineRule="auto"/>
        <w:rPr>
          <w:rFonts w:ascii="Arial" w:hAnsi="Arial" w:cs="Arial"/>
          <w:sz w:val="20"/>
          <w:szCs w:val="20"/>
        </w:rPr>
      </w:pPr>
      <w:r w:rsidRPr="00531210">
        <w:rPr>
          <w:rFonts w:ascii="Arial" w:hAnsi="Arial" w:cs="Arial"/>
          <w:sz w:val="20"/>
          <w:szCs w:val="20"/>
        </w:rPr>
        <w:t xml:space="preserve">Weitere Informationen unter: </w:t>
      </w:r>
      <w:hyperlink r:id="rId10" w:history="1">
        <w:r w:rsidRPr="00531210">
          <w:rPr>
            <w:rStyle w:val="Hyperlink"/>
            <w:rFonts w:ascii="Arial" w:hAnsi="Arial" w:cs="Arial"/>
            <w:sz w:val="20"/>
            <w:szCs w:val="20"/>
          </w:rPr>
          <w:t>andalö.de</w:t>
        </w:r>
      </w:hyperlink>
      <w:r w:rsidRPr="0053121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lenraster"/>
        <w:tblW w:w="0" w:type="auto"/>
        <w:tblBorders>
          <w:top w:val="single" w:sz="4" w:space="0" w:color="F38A21"/>
          <w:left w:val="single" w:sz="4" w:space="0" w:color="F38A21"/>
          <w:bottom w:val="single" w:sz="4" w:space="0" w:color="F38A21"/>
          <w:right w:val="single" w:sz="4" w:space="0" w:color="F38A21"/>
          <w:insideH w:val="single" w:sz="4" w:space="0" w:color="F38A21"/>
          <w:insideV w:val="single" w:sz="4" w:space="0" w:color="F38A21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3B3BD9" w:rsidRPr="002A2290" w14:paraId="38BB25DC" w14:textId="77777777" w:rsidTr="002527B9">
        <w:trPr>
          <w:trHeight w:val="907"/>
        </w:trPr>
        <w:tc>
          <w:tcPr>
            <w:tcW w:w="2547" w:type="dxa"/>
            <w:vAlign w:val="center"/>
          </w:tcPr>
          <w:p w14:paraId="4464F862" w14:textId="2758AE17" w:rsidR="003B3BD9" w:rsidRPr="002A2290" w:rsidRDefault="00851F28" w:rsidP="002527B9">
            <w:pPr>
              <w:spacing w:line="312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01B7011" wp14:editId="7E5EBC8B">
                  <wp:extent cx="312420" cy="1128743"/>
                  <wp:effectExtent l="0" t="0" r="0" b="0"/>
                  <wp:docPr id="81262195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62195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50" cy="1142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5" w:type="dxa"/>
          </w:tcPr>
          <w:p w14:paraId="7099A615" w14:textId="77777777" w:rsidR="003B3BD9" w:rsidRPr="0041380D" w:rsidRDefault="003B3BD9" w:rsidP="002527B9">
            <w:pPr>
              <w:spacing w:line="312" w:lineRule="auto"/>
              <w:rPr>
                <w:rFonts w:ascii="Arial" w:hAnsi="Arial" w:cs="Arial"/>
                <w:b/>
                <w:bCs/>
              </w:rPr>
            </w:pPr>
          </w:p>
          <w:p w14:paraId="518575B4" w14:textId="2BB2F9F2" w:rsidR="003B3BD9" w:rsidRPr="00531210" w:rsidRDefault="003B3BD9" w:rsidP="002527B9">
            <w:p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210">
              <w:rPr>
                <w:rFonts w:ascii="Arial" w:hAnsi="Arial" w:cs="Arial"/>
                <w:b/>
                <w:bCs/>
                <w:sz w:val="20"/>
                <w:szCs w:val="20"/>
              </w:rPr>
              <w:t>Faktencheck A</w:t>
            </w:r>
            <w:r w:rsidR="00BD6312">
              <w:rPr>
                <w:rFonts w:ascii="Arial" w:hAnsi="Arial" w:cs="Arial"/>
                <w:b/>
                <w:bCs/>
                <w:sz w:val="20"/>
                <w:szCs w:val="20"/>
              </w:rPr>
              <w:t>NDALÖ</w:t>
            </w:r>
          </w:p>
          <w:p w14:paraId="596B5291" w14:textId="77777777" w:rsidR="00A818C3" w:rsidRPr="00531210" w:rsidRDefault="003B3BD9" w:rsidP="00A818C3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31210">
              <w:rPr>
                <w:rFonts w:ascii="Arial" w:hAnsi="Arial" w:cs="Arial"/>
                <w:sz w:val="20"/>
                <w:szCs w:val="20"/>
              </w:rPr>
              <w:t>0,7-Liter-Flasche</w:t>
            </w:r>
          </w:p>
          <w:p w14:paraId="37EC1761" w14:textId="4849FC92" w:rsidR="003B3BD9" w:rsidRPr="00531210" w:rsidRDefault="003B3BD9" w:rsidP="00A818C3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31210">
              <w:rPr>
                <w:rFonts w:ascii="Arial" w:hAnsi="Arial" w:cs="Arial"/>
                <w:sz w:val="20"/>
                <w:szCs w:val="20"/>
              </w:rPr>
              <w:t>15% vol.</w:t>
            </w:r>
          </w:p>
          <w:p w14:paraId="7749BBD4" w14:textId="282E4CD4" w:rsidR="003B3BD9" w:rsidRPr="00531210" w:rsidRDefault="003B3BD9" w:rsidP="003B3BD9">
            <w:pPr>
              <w:numPr>
                <w:ilvl w:val="0"/>
                <w:numId w:val="2"/>
              </w:numPr>
              <w:spacing w:after="160" w:line="312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31210">
              <w:rPr>
                <w:rFonts w:ascii="Arial" w:hAnsi="Arial" w:cs="Arial"/>
                <w:sz w:val="20"/>
                <w:szCs w:val="20"/>
              </w:rPr>
              <w:t xml:space="preserve">UVP </w:t>
            </w:r>
            <w:r w:rsidR="00A16142" w:rsidRPr="00531210">
              <w:rPr>
                <w:rFonts w:ascii="Arial" w:hAnsi="Arial" w:cs="Arial"/>
                <w:sz w:val="20"/>
                <w:szCs w:val="20"/>
              </w:rPr>
              <w:t>1</w:t>
            </w:r>
            <w:r w:rsidR="002B47B1" w:rsidRPr="00531210">
              <w:rPr>
                <w:rFonts w:ascii="Arial" w:hAnsi="Arial" w:cs="Arial"/>
                <w:sz w:val="20"/>
                <w:szCs w:val="20"/>
              </w:rPr>
              <w:t>2</w:t>
            </w:r>
            <w:r w:rsidRPr="00531210">
              <w:rPr>
                <w:rFonts w:ascii="Arial" w:hAnsi="Arial" w:cs="Arial"/>
                <w:sz w:val="20"/>
                <w:szCs w:val="20"/>
              </w:rPr>
              <w:t>,99 EUR</w:t>
            </w:r>
          </w:p>
          <w:p w14:paraId="62B79AD1" w14:textId="77777777" w:rsidR="003B3BD9" w:rsidRPr="0041380D" w:rsidRDefault="003B3BD9" w:rsidP="002527B9">
            <w:pPr>
              <w:spacing w:line="312" w:lineRule="auto"/>
              <w:ind w:left="720"/>
              <w:contextualSpacing/>
              <w:rPr>
                <w:rFonts w:ascii="Arial" w:hAnsi="Arial" w:cs="Arial"/>
              </w:rPr>
            </w:pPr>
          </w:p>
        </w:tc>
      </w:tr>
    </w:tbl>
    <w:p w14:paraId="31999820" w14:textId="77777777" w:rsidR="00531210" w:rsidRDefault="00531210" w:rsidP="00531210">
      <w:pPr>
        <w:spacing w:line="312" w:lineRule="auto"/>
        <w:rPr>
          <w:rFonts w:ascii="Arial" w:hAnsi="Arial" w:cs="Arial"/>
          <w:b/>
          <w:bCs/>
          <w:color w:val="ED7D31" w:themeColor="accent2"/>
          <w:sz w:val="20"/>
          <w:szCs w:val="20"/>
          <w:u w:val="single"/>
        </w:rPr>
      </w:pPr>
    </w:p>
    <w:p w14:paraId="35005D1F" w14:textId="0F76D259" w:rsidR="00531210" w:rsidRPr="008C79D5" w:rsidRDefault="00531210" w:rsidP="00531210">
      <w:pPr>
        <w:spacing w:line="312" w:lineRule="auto"/>
        <w:rPr>
          <w:rFonts w:ascii="Arial" w:hAnsi="Arial" w:cs="Arial"/>
          <w:b/>
          <w:bCs/>
          <w:color w:val="ED7D31" w:themeColor="accent2"/>
          <w:sz w:val="20"/>
          <w:szCs w:val="20"/>
          <w:u w:val="single"/>
        </w:rPr>
      </w:pPr>
      <w:r w:rsidRPr="008C79D5">
        <w:rPr>
          <w:rFonts w:ascii="Arial" w:hAnsi="Arial" w:cs="Arial"/>
          <w:b/>
          <w:bCs/>
          <w:color w:val="ED7D31" w:themeColor="accent2"/>
          <w:sz w:val="20"/>
          <w:szCs w:val="20"/>
          <w:u w:val="single"/>
        </w:rPr>
        <w:t>Tipp: A</w:t>
      </w:r>
      <w:r w:rsidR="00BD6312">
        <w:rPr>
          <w:rFonts w:ascii="Arial" w:hAnsi="Arial" w:cs="Arial"/>
          <w:b/>
          <w:bCs/>
          <w:color w:val="ED7D31" w:themeColor="accent2"/>
          <w:sz w:val="20"/>
          <w:szCs w:val="20"/>
          <w:u w:val="single"/>
        </w:rPr>
        <w:t>NDALÖ</w:t>
      </w:r>
      <w:r w:rsidRPr="008C79D5">
        <w:rPr>
          <w:rFonts w:ascii="Arial" w:hAnsi="Arial" w:cs="Arial"/>
          <w:b/>
          <w:bCs/>
          <w:color w:val="ED7D31" w:themeColor="accent2"/>
          <w:sz w:val="20"/>
          <w:szCs w:val="20"/>
          <w:u w:val="single"/>
        </w:rPr>
        <w:t xml:space="preserve"> Spritz</w:t>
      </w:r>
    </w:p>
    <w:tbl>
      <w:tblPr>
        <w:tblStyle w:val="Tabellenraster"/>
        <w:tblW w:w="0" w:type="auto"/>
        <w:tblBorders>
          <w:top w:val="single" w:sz="4" w:space="0" w:color="F38A21"/>
          <w:left w:val="single" w:sz="4" w:space="0" w:color="F38A21"/>
          <w:bottom w:val="single" w:sz="4" w:space="0" w:color="F38A21"/>
          <w:right w:val="single" w:sz="4" w:space="0" w:color="F38A21"/>
          <w:insideH w:val="single" w:sz="4" w:space="0" w:color="F38A21"/>
          <w:insideV w:val="single" w:sz="4" w:space="0" w:color="F38A21"/>
        </w:tblBorders>
        <w:tblLook w:val="04A0" w:firstRow="1" w:lastRow="0" w:firstColumn="1" w:lastColumn="0" w:noHBand="0" w:noVBand="1"/>
      </w:tblPr>
      <w:tblGrid>
        <w:gridCol w:w="5271"/>
        <w:gridCol w:w="3791"/>
      </w:tblGrid>
      <w:tr w:rsidR="00531210" w:rsidRPr="008C79D5" w14:paraId="50441883" w14:textId="77777777" w:rsidTr="00670C9D">
        <w:trPr>
          <w:trHeight w:val="274"/>
        </w:trPr>
        <w:tc>
          <w:tcPr>
            <w:tcW w:w="5271" w:type="dxa"/>
            <w:vAlign w:val="center"/>
          </w:tcPr>
          <w:p w14:paraId="6A0131FF" w14:textId="77777777" w:rsidR="00531210" w:rsidRDefault="00531210" w:rsidP="00670C9D">
            <w:pPr>
              <w:spacing w:line="312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AE7E545" w14:textId="77777777" w:rsidR="00531210" w:rsidRPr="008C79D5" w:rsidRDefault="00531210" w:rsidP="00670C9D">
            <w:pPr>
              <w:spacing w:line="312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6C14CDF" wp14:editId="10AEC2CF">
                  <wp:extent cx="358140" cy="884932"/>
                  <wp:effectExtent l="0" t="0" r="3810" b="0"/>
                  <wp:docPr id="11375301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753012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420" cy="91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53558B" w14:textId="77777777" w:rsidR="00531210" w:rsidRPr="008C79D5" w:rsidRDefault="00531210" w:rsidP="00670C9D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05884B" w14:textId="77777777" w:rsidR="00531210" w:rsidRPr="008C79D5" w:rsidRDefault="00531210" w:rsidP="00670C9D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1" w:type="dxa"/>
          </w:tcPr>
          <w:p w14:paraId="0C4A7413" w14:textId="77777777" w:rsidR="00531210" w:rsidRDefault="00531210" w:rsidP="00670C9D">
            <w:p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53B3AD" w14:textId="77777777" w:rsidR="00531210" w:rsidRPr="008C79D5" w:rsidRDefault="00531210" w:rsidP="00670C9D">
            <w:p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9D5">
              <w:rPr>
                <w:rFonts w:ascii="Arial" w:hAnsi="Arial" w:cs="Arial"/>
                <w:b/>
                <w:bCs/>
                <w:sz w:val="20"/>
                <w:szCs w:val="20"/>
              </w:rPr>
              <w:t>Zutaten</w:t>
            </w:r>
          </w:p>
          <w:p w14:paraId="6920C538" w14:textId="670CC0A5" w:rsidR="00531210" w:rsidRPr="008C79D5" w:rsidRDefault="00531210" w:rsidP="00670C9D">
            <w:pPr>
              <w:numPr>
                <w:ilvl w:val="0"/>
                <w:numId w:val="2"/>
              </w:numPr>
              <w:spacing w:line="312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C79D5">
              <w:rPr>
                <w:rFonts w:ascii="Arial" w:hAnsi="Arial" w:cs="Arial"/>
                <w:sz w:val="20"/>
                <w:szCs w:val="20"/>
              </w:rPr>
              <w:t>4 cl A</w:t>
            </w:r>
            <w:r w:rsidR="00BD6312">
              <w:rPr>
                <w:rFonts w:ascii="Arial" w:hAnsi="Arial" w:cs="Arial"/>
                <w:sz w:val="20"/>
                <w:szCs w:val="20"/>
              </w:rPr>
              <w:t>NDALÖ</w:t>
            </w:r>
          </w:p>
          <w:p w14:paraId="293AD93A" w14:textId="77777777" w:rsidR="00531210" w:rsidRPr="008C79D5" w:rsidRDefault="00531210" w:rsidP="00670C9D">
            <w:pPr>
              <w:numPr>
                <w:ilvl w:val="0"/>
                <w:numId w:val="2"/>
              </w:numPr>
              <w:spacing w:line="312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C79D5">
              <w:rPr>
                <w:rFonts w:ascii="Arial" w:hAnsi="Arial" w:cs="Arial"/>
                <w:sz w:val="20"/>
                <w:szCs w:val="20"/>
              </w:rPr>
              <w:t>Eiswürfel</w:t>
            </w:r>
          </w:p>
          <w:p w14:paraId="51AC3E6A" w14:textId="77777777" w:rsidR="00531210" w:rsidRPr="008C79D5" w:rsidRDefault="00531210" w:rsidP="00670C9D">
            <w:pPr>
              <w:numPr>
                <w:ilvl w:val="0"/>
                <w:numId w:val="2"/>
              </w:numPr>
              <w:spacing w:line="312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C79D5">
              <w:rPr>
                <w:rFonts w:ascii="Arial" w:hAnsi="Arial" w:cs="Arial"/>
                <w:sz w:val="20"/>
                <w:szCs w:val="20"/>
              </w:rPr>
              <w:t>1 Orangenscheibe</w:t>
            </w:r>
          </w:p>
          <w:p w14:paraId="57E35920" w14:textId="77777777" w:rsidR="00531210" w:rsidRPr="008C79D5" w:rsidRDefault="00531210" w:rsidP="00670C9D">
            <w:pPr>
              <w:numPr>
                <w:ilvl w:val="0"/>
                <w:numId w:val="2"/>
              </w:numPr>
              <w:spacing w:line="312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C79D5">
              <w:rPr>
                <w:rFonts w:ascii="Arial" w:hAnsi="Arial" w:cs="Arial"/>
                <w:sz w:val="20"/>
                <w:szCs w:val="20"/>
              </w:rPr>
              <w:t>6 cl Prosecco oder Sekt</w:t>
            </w:r>
          </w:p>
          <w:p w14:paraId="47DEFAB0" w14:textId="77777777" w:rsidR="00531210" w:rsidRPr="008C79D5" w:rsidRDefault="00531210" w:rsidP="00670C9D">
            <w:pPr>
              <w:numPr>
                <w:ilvl w:val="0"/>
                <w:numId w:val="2"/>
              </w:numPr>
              <w:spacing w:line="312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C79D5">
              <w:rPr>
                <w:rFonts w:ascii="Arial" w:hAnsi="Arial" w:cs="Arial"/>
                <w:sz w:val="20"/>
                <w:szCs w:val="20"/>
              </w:rPr>
              <w:t>1 Spritzer Soda</w:t>
            </w:r>
          </w:p>
        </w:tc>
      </w:tr>
      <w:tr w:rsidR="00531210" w:rsidRPr="008C79D5" w14:paraId="41312E12" w14:textId="77777777" w:rsidTr="00670C9D">
        <w:trPr>
          <w:trHeight w:val="1612"/>
        </w:trPr>
        <w:tc>
          <w:tcPr>
            <w:tcW w:w="9062" w:type="dxa"/>
            <w:gridSpan w:val="2"/>
            <w:vAlign w:val="center"/>
          </w:tcPr>
          <w:p w14:paraId="5F6D4CFA" w14:textId="77777777" w:rsidR="00531210" w:rsidRPr="008C79D5" w:rsidRDefault="00531210" w:rsidP="00670C9D">
            <w:p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9D5">
              <w:rPr>
                <w:rFonts w:ascii="Arial" w:hAnsi="Arial" w:cs="Arial"/>
                <w:b/>
                <w:bCs/>
                <w:sz w:val="20"/>
                <w:szCs w:val="20"/>
              </w:rPr>
              <w:t>Zubereitung</w:t>
            </w:r>
          </w:p>
          <w:p w14:paraId="7F2F0887" w14:textId="77777777" w:rsidR="00531210" w:rsidRPr="008C79D5" w:rsidRDefault="00531210" w:rsidP="00670C9D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8C79D5">
              <w:rPr>
                <w:rFonts w:ascii="Arial" w:hAnsi="Arial" w:cs="Arial"/>
                <w:sz w:val="20"/>
                <w:szCs w:val="20"/>
              </w:rPr>
              <w:t xml:space="preserve">1. Die Eiswürfel und die Orangenscheibe in das Aperitif-Glas geben. </w:t>
            </w:r>
          </w:p>
          <w:p w14:paraId="4A6730F5" w14:textId="06379FA1" w:rsidR="00531210" w:rsidRPr="008C79D5" w:rsidRDefault="00531210" w:rsidP="00670C9D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8C79D5">
              <w:rPr>
                <w:rFonts w:ascii="Arial" w:hAnsi="Arial" w:cs="Arial"/>
                <w:sz w:val="20"/>
                <w:szCs w:val="20"/>
              </w:rPr>
              <w:t>2. Das Ganze mit A</w:t>
            </w:r>
            <w:r w:rsidR="00BD6312">
              <w:rPr>
                <w:rFonts w:ascii="Arial" w:hAnsi="Arial" w:cs="Arial"/>
                <w:sz w:val="20"/>
                <w:szCs w:val="20"/>
              </w:rPr>
              <w:t>NDALÖ</w:t>
            </w:r>
            <w:r w:rsidRPr="008C79D5">
              <w:rPr>
                <w:rFonts w:ascii="Arial" w:hAnsi="Arial" w:cs="Arial"/>
                <w:sz w:val="20"/>
                <w:szCs w:val="20"/>
              </w:rPr>
              <w:t xml:space="preserve"> aufgießen.</w:t>
            </w:r>
          </w:p>
          <w:p w14:paraId="73CE020A" w14:textId="77777777" w:rsidR="00531210" w:rsidRPr="008C79D5" w:rsidRDefault="00531210" w:rsidP="00670C9D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8C79D5">
              <w:rPr>
                <w:rFonts w:ascii="Arial" w:hAnsi="Arial" w:cs="Arial"/>
                <w:sz w:val="20"/>
                <w:szCs w:val="20"/>
              </w:rPr>
              <w:t>3. Anschließend mit Prosecco oder Sekt sowie Soda auffüllen und den Sommer in vollen Zügen genießen.</w:t>
            </w:r>
          </w:p>
        </w:tc>
      </w:tr>
    </w:tbl>
    <w:p w14:paraId="4A92CF3F" w14:textId="587A2380" w:rsidR="00361874" w:rsidRPr="00531210" w:rsidRDefault="003B3BD9" w:rsidP="0041380D">
      <w:pPr>
        <w:spacing w:line="312" w:lineRule="auto"/>
        <w:rPr>
          <w:rFonts w:ascii="Arial" w:hAnsi="Arial" w:cs="Arial"/>
          <w:sz w:val="20"/>
          <w:szCs w:val="20"/>
        </w:rPr>
      </w:pPr>
      <w:r w:rsidRPr="00531210">
        <w:rPr>
          <w:rFonts w:ascii="Arial" w:hAnsi="Arial" w:cs="Arial"/>
          <w:sz w:val="20"/>
          <w:szCs w:val="20"/>
        </w:rPr>
        <w:t>Stand:</w:t>
      </w:r>
      <w:r w:rsidR="00556A28" w:rsidRPr="00531210">
        <w:rPr>
          <w:rFonts w:ascii="Arial" w:hAnsi="Arial" w:cs="Arial"/>
          <w:sz w:val="20"/>
          <w:szCs w:val="20"/>
        </w:rPr>
        <w:t xml:space="preserve"> </w:t>
      </w:r>
      <w:r w:rsidR="00F51363" w:rsidRPr="00531210">
        <w:rPr>
          <w:rFonts w:ascii="Arial" w:hAnsi="Arial" w:cs="Arial"/>
          <w:sz w:val="20"/>
          <w:szCs w:val="20"/>
        </w:rPr>
        <w:t>März 2024</w:t>
      </w:r>
    </w:p>
    <w:sectPr w:rsidR="00361874" w:rsidRPr="00531210" w:rsidSect="002728C0">
      <w:headerReference w:type="default" r:id="rId13"/>
      <w:footerReference w:type="default" r:id="rId14"/>
      <w:pgSz w:w="11906" w:h="16838"/>
      <w:pgMar w:top="212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3E06" w14:textId="77777777" w:rsidR="00AF3BBC" w:rsidRDefault="00AF3BBC" w:rsidP="002728C0">
      <w:pPr>
        <w:spacing w:after="0" w:line="240" w:lineRule="auto"/>
      </w:pPr>
      <w:r>
        <w:separator/>
      </w:r>
    </w:p>
  </w:endnote>
  <w:endnote w:type="continuationSeparator" w:id="0">
    <w:p w14:paraId="6EA704A9" w14:textId="77777777" w:rsidR="00AF3BBC" w:rsidRDefault="00AF3BBC" w:rsidP="0027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8FF1" w14:textId="77777777" w:rsidR="008D478C" w:rsidRPr="003E57BE" w:rsidRDefault="008D478C" w:rsidP="008D478C">
    <w:pPr>
      <w:pBdr>
        <w:top w:val="single" w:sz="4" w:space="1" w:color="auto"/>
      </w:pBdr>
      <w:spacing w:after="0" w:line="360" w:lineRule="auto"/>
      <w:rPr>
        <w:rFonts w:ascii="Arial" w:eastAsia="Times New Roman" w:hAnsi="Arial" w:cs="Arial"/>
        <w:b/>
        <w:sz w:val="16"/>
        <w:szCs w:val="20"/>
        <w:lang w:eastAsia="de-DE"/>
      </w:rPr>
    </w:pPr>
    <w:bookmarkStart w:id="0" w:name="_Hlk70671919"/>
    <w:bookmarkStart w:id="1" w:name="_Hlk70671920"/>
    <w:bookmarkStart w:id="2" w:name="_Hlk70671921"/>
    <w:bookmarkStart w:id="3" w:name="_Hlk70671922"/>
    <w:bookmarkStart w:id="4" w:name="_Hlk70671923"/>
    <w:bookmarkStart w:id="5" w:name="_Hlk70671924"/>
    <w:bookmarkStart w:id="6" w:name="_Hlk70671944"/>
    <w:bookmarkStart w:id="7" w:name="_Hlk70671945"/>
    <w:bookmarkStart w:id="8" w:name="_Hlk70672228"/>
    <w:bookmarkStart w:id="9" w:name="_Hlk70672229"/>
    <w:bookmarkStart w:id="10" w:name="_Hlk70672433"/>
    <w:bookmarkStart w:id="11" w:name="_Hlk70672434"/>
    <w:r w:rsidRPr="003E57BE">
      <w:rPr>
        <w:rFonts w:ascii="Arial" w:eastAsia="Times New Roman" w:hAnsi="Arial" w:cs="Arial"/>
        <w:b/>
        <w:sz w:val="16"/>
        <w:szCs w:val="20"/>
        <w:lang w:eastAsia="de-DE"/>
      </w:rPr>
      <w:t>Weitere Informationen und Bildmaterial können Sie gerne anfordern bei:</w:t>
    </w:r>
  </w:p>
  <w:p w14:paraId="40FEB903" w14:textId="6C752257" w:rsidR="008D478C" w:rsidRPr="003E57BE" w:rsidRDefault="008D478C" w:rsidP="008D478C">
    <w:pPr>
      <w:spacing w:after="0" w:line="360" w:lineRule="auto"/>
      <w:rPr>
        <w:rFonts w:ascii="Arial" w:eastAsia="Times New Roman" w:hAnsi="Arial" w:cs="Arial"/>
        <w:sz w:val="16"/>
        <w:szCs w:val="20"/>
        <w:lang w:eastAsia="de-DE"/>
      </w:rPr>
    </w:pPr>
    <w:r w:rsidRPr="003E57BE">
      <w:rPr>
        <w:rFonts w:ascii="Arial" w:eastAsia="Times New Roman" w:hAnsi="Arial" w:cs="Arial"/>
        <w:sz w:val="16"/>
        <w:szCs w:val="20"/>
        <w:lang w:eastAsia="de-DE"/>
      </w:rPr>
      <w:t>kommunikation.pur GmbH,</w:t>
    </w:r>
    <w:r>
      <w:rPr>
        <w:rFonts w:ascii="Arial" w:eastAsia="Times New Roman" w:hAnsi="Arial" w:cs="Arial"/>
        <w:sz w:val="16"/>
        <w:szCs w:val="20"/>
        <w:lang w:eastAsia="de-DE"/>
      </w:rPr>
      <w:t xml:space="preserve"> </w:t>
    </w:r>
    <w:r w:rsidR="00F51363">
      <w:rPr>
        <w:rFonts w:ascii="Arial" w:eastAsia="Times New Roman" w:hAnsi="Arial" w:cs="Arial"/>
        <w:sz w:val="16"/>
        <w:szCs w:val="20"/>
        <w:lang w:eastAsia="de-DE"/>
      </w:rPr>
      <w:t>Candy Sierks</w:t>
    </w:r>
    <w:r w:rsidRPr="003E57BE">
      <w:rPr>
        <w:rFonts w:ascii="Arial" w:eastAsia="Times New Roman" w:hAnsi="Arial" w:cs="Arial"/>
        <w:sz w:val="16"/>
        <w:szCs w:val="20"/>
        <w:lang w:eastAsia="de-DE"/>
      </w:rPr>
      <w:t>, Sendlinger Straße 31, 80331 München</w:t>
    </w:r>
  </w:p>
  <w:p w14:paraId="070C853B" w14:textId="1498503C" w:rsidR="008D478C" w:rsidRPr="00A13724" w:rsidRDefault="008D478C" w:rsidP="008D478C">
    <w:pPr>
      <w:pStyle w:val="Fuzeile"/>
    </w:pPr>
    <w:r w:rsidRPr="003E57BE">
      <w:rPr>
        <w:rFonts w:ascii="Arial" w:eastAsia="Times New Roman" w:hAnsi="Arial" w:cs="Arial"/>
        <w:sz w:val="16"/>
        <w:szCs w:val="20"/>
        <w:lang w:eastAsia="de-DE"/>
      </w:rPr>
      <w:t xml:space="preserve">Telefon: +49.89.23 23 63 </w:t>
    </w:r>
    <w:r w:rsidR="00F51363">
      <w:rPr>
        <w:rFonts w:ascii="Arial" w:eastAsia="Times New Roman" w:hAnsi="Arial" w:cs="Arial"/>
        <w:sz w:val="16"/>
        <w:szCs w:val="20"/>
        <w:lang w:eastAsia="de-DE"/>
      </w:rPr>
      <w:t>48</w:t>
    </w:r>
    <w:r w:rsidRPr="003E57BE">
      <w:rPr>
        <w:rFonts w:ascii="Arial" w:eastAsia="Times New Roman" w:hAnsi="Arial" w:cs="Arial"/>
        <w:sz w:val="16"/>
        <w:szCs w:val="20"/>
        <w:lang w:eastAsia="de-DE"/>
      </w:rPr>
      <w:t xml:space="preserve">, Fax: +49.89.23 23 63 51, E-Mail: </w:t>
    </w:r>
    <w:r w:rsidR="00F51363">
      <w:rPr>
        <w:rFonts w:ascii="Arial" w:eastAsia="Times New Roman" w:hAnsi="Arial" w:cs="Arial"/>
        <w:sz w:val="16"/>
        <w:szCs w:val="20"/>
        <w:lang w:eastAsia="de-DE"/>
      </w:rPr>
      <w:t>sierks</w:t>
    </w:r>
    <w:r w:rsidRPr="003E57BE">
      <w:rPr>
        <w:rFonts w:ascii="Arial" w:eastAsia="Times New Roman" w:hAnsi="Arial" w:cs="Arial"/>
        <w:sz w:val="16"/>
        <w:szCs w:val="20"/>
        <w:lang w:eastAsia="de-DE"/>
      </w:rPr>
      <w:t>@kommunikationpur.com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300B8" w14:textId="77777777" w:rsidR="00AF3BBC" w:rsidRDefault="00AF3BBC" w:rsidP="002728C0">
      <w:pPr>
        <w:spacing w:after="0" w:line="240" w:lineRule="auto"/>
      </w:pPr>
      <w:r>
        <w:separator/>
      </w:r>
    </w:p>
  </w:footnote>
  <w:footnote w:type="continuationSeparator" w:id="0">
    <w:p w14:paraId="730DC19C" w14:textId="77777777" w:rsidR="00AF3BBC" w:rsidRDefault="00AF3BBC" w:rsidP="00272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C8E8" w14:textId="5941D8A6" w:rsidR="002728C0" w:rsidRPr="0097560E" w:rsidRDefault="002244A8" w:rsidP="0097560E">
    <w:pPr>
      <w:pStyle w:val="Kopfzeile"/>
      <w:rPr>
        <w:sz w:val="28"/>
        <w:szCs w:val="28"/>
      </w:rPr>
    </w:pPr>
    <w:r w:rsidRPr="0097560E">
      <w:rPr>
        <w:noProof/>
        <w:sz w:val="28"/>
        <w:szCs w:val="28"/>
        <w:lang w:eastAsia="de-DE"/>
      </w:rPr>
      <w:drawing>
        <wp:anchor distT="0" distB="0" distL="114300" distR="114300" simplePos="0" relativeHeight="251658240" behindDoc="0" locked="0" layoutInCell="1" allowOverlap="1" wp14:anchorId="16D73C51" wp14:editId="664B6085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551939" cy="544630"/>
          <wp:effectExtent l="0" t="0" r="0" b="825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1939" cy="544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654A">
      <w:rPr>
        <w:noProof/>
        <w:sz w:val="28"/>
        <w:szCs w:val="28"/>
      </w:rPr>
      <w:drawing>
        <wp:inline distT="0" distB="0" distL="0" distR="0" wp14:anchorId="37173AD7" wp14:editId="52C00270">
          <wp:extent cx="1066800" cy="585298"/>
          <wp:effectExtent l="0" t="0" r="0" b="5715"/>
          <wp:docPr id="134109273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885" cy="589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33F"/>
    <w:multiLevelType w:val="hybridMultilevel"/>
    <w:tmpl w:val="5F3CF7F8"/>
    <w:lvl w:ilvl="0" w:tplc="F3BAE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845A8"/>
    <w:multiLevelType w:val="hybridMultilevel"/>
    <w:tmpl w:val="FF782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212080">
    <w:abstractNumId w:val="0"/>
  </w:num>
  <w:num w:numId="2" w16cid:durableId="1775704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3D"/>
    <w:rsid w:val="0006759D"/>
    <w:rsid w:val="00083E31"/>
    <w:rsid w:val="000C3486"/>
    <w:rsid w:val="000E0157"/>
    <w:rsid w:val="00102C3B"/>
    <w:rsid w:val="00103926"/>
    <w:rsid w:val="001559D8"/>
    <w:rsid w:val="001E579A"/>
    <w:rsid w:val="002244A8"/>
    <w:rsid w:val="00253DD8"/>
    <w:rsid w:val="0026587E"/>
    <w:rsid w:val="002728C0"/>
    <w:rsid w:val="002955A0"/>
    <w:rsid w:val="002967AB"/>
    <w:rsid w:val="002A2290"/>
    <w:rsid w:val="002A704C"/>
    <w:rsid w:val="002B47B1"/>
    <w:rsid w:val="002E59FF"/>
    <w:rsid w:val="002E7D37"/>
    <w:rsid w:val="002F07A5"/>
    <w:rsid w:val="00340290"/>
    <w:rsid w:val="00350235"/>
    <w:rsid w:val="00361874"/>
    <w:rsid w:val="00372427"/>
    <w:rsid w:val="003769FD"/>
    <w:rsid w:val="00382313"/>
    <w:rsid w:val="00392C96"/>
    <w:rsid w:val="003B3BD9"/>
    <w:rsid w:val="003E7207"/>
    <w:rsid w:val="00410F4E"/>
    <w:rsid w:val="0041380D"/>
    <w:rsid w:val="004149AA"/>
    <w:rsid w:val="00434E3E"/>
    <w:rsid w:val="004719F6"/>
    <w:rsid w:val="004A4841"/>
    <w:rsid w:val="004B2C4E"/>
    <w:rsid w:val="004E0D6F"/>
    <w:rsid w:val="004E64AC"/>
    <w:rsid w:val="004E680D"/>
    <w:rsid w:val="00524257"/>
    <w:rsid w:val="00531210"/>
    <w:rsid w:val="00551795"/>
    <w:rsid w:val="00556A28"/>
    <w:rsid w:val="0057583A"/>
    <w:rsid w:val="005854C0"/>
    <w:rsid w:val="00594F0D"/>
    <w:rsid w:val="005A4A63"/>
    <w:rsid w:val="005C628B"/>
    <w:rsid w:val="005F7C06"/>
    <w:rsid w:val="00617CE6"/>
    <w:rsid w:val="00633ADA"/>
    <w:rsid w:val="00652CA4"/>
    <w:rsid w:val="006A6B94"/>
    <w:rsid w:val="006D5B74"/>
    <w:rsid w:val="006E3070"/>
    <w:rsid w:val="006E4599"/>
    <w:rsid w:val="006E542C"/>
    <w:rsid w:val="0071181D"/>
    <w:rsid w:val="0072343D"/>
    <w:rsid w:val="00731671"/>
    <w:rsid w:val="0077458B"/>
    <w:rsid w:val="007D10E3"/>
    <w:rsid w:val="008147D5"/>
    <w:rsid w:val="008358B4"/>
    <w:rsid w:val="00842448"/>
    <w:rsid w:val="00851F28"/>
    <w:rsid w:val="008748E5"/>
    <w:rsid w:val="008B29F9"/>
    <w:rsid w:val="008C5BB8"/>
    <w:rsid w:val="008D0DEC"/>
    <w:rsid w:val="008D478C"/>
    <w:rsid w:val="008D576E"/>
    <w:rsid w:val="00904E24"/>
    <w:rsid w:val="0093130E"/>
    <w:rsid w:val="00942380"/>
    <w:rsid w:val="0097560E"/>
    <w:rsid w:val="00976726"/>
    <w:rsid w:val="009835E6"/>
    <w:rsid w:val="009879F5"/>
    <w:rsid w:val="0099031C"/>
    <w:rsid w:val="009969E3"/>
    <w:rsid w:val="009A1525"/>
    <w:rsid w:val="009B6B81"/>
    <w:rsid w:val="009D6F4A"/>
    <w:rsid w:val="00A16142"/>
    <w:rsid w:val="00A818C3"/>
    <w:rsid w:val="00AC490D"/>
    <w:rsid w:val="00AF3BBC"/>
    <w:rsid w:val="00AF49EF"/>
    <w:rsid w:val="00B15B26"/>
    <w:rsid w:val="00B438F9"/>
    <w:rsid w:val="00B50A0B"/>
    <w:rsid w:val="00B648B2"/>
    <w:rsid w:val="00BB518C"/>
    <w:rsid w:val="00BC737C"/>
    <w:rsid w:val="00BD1B8A"/>
    <w:rsid w:val="00BD6312"/>
    <w:rsid w:val="00BD6811"/>
    <w:rsid w:val="00BF2163"/>
    <w:rsid w:val="00C23703"/>
    <w:rsid w:val="00C355D6"/>
    <w:rsid w:val="00C437A1"/>
    <w:rsid w:val="00C708F4"/>
    <w:rsid w:val="00C87D62"/>
    <w:rsid w:val="00CA4E06"/>
    <w:rsid w:val="00CC2607"/>
    <w:rsid w:val="00CD7AC2"/>
    <w:rsid w:val="00CE7CEC"/>
    <w:rsid w:val="00CF19E5"/>
    <w:rsid w:val="00CF71E3"/>
    <w:rsid w:val="00D4201C"/>
    <w:rsid w:val="00D52D6C"/>
    <w:rsid w:val="00D576F2"/>
    <w:rsid w:val="00D6654A"/>
    <w:rsid w:val="00DA07A2"/>
    <w:rsid w:val="00DA5C00"/>
    <w:rsid w:val="00DE45A3"/>
    <w:rsid w:val="00DF1430"/>
    <w:rsid w:val="00E018DE"/>
    <w:rsid w:val="00E15D29"/>
    <w:rsid w:val="00E405DD"/>
    <w:rsid w:val="00E42BE7"/>
    <w:rsid w:val="00E94ABD"/>
    <w:rsid w:val="00E9712D"/>
    <w:rsid w:val="00EA0816"/>
    <w:rsid w:val="00EA58F4"/>
    <w:rsid w:val="00EC1086"/>
    <w:rsid w:val="00EC4DF2"/>
    <w:rsid w:val="00F20B81"/>
    <w:rsid w:val="00F2727D"/>
    <w:rsid w:val="00F46136"/>
    <w:rsid w:val="00F51363"/>
    <w:rsid w:val="00F56D70"/>
    <w:rsid w:val="00F90A9D"/>
    <w:rsid w:val="0A98E0D2"/>
    <w:rsid w:val="2AFF0E9B"/>
    <w:rsid w:val="31777064"/>
    <w:rsid w:val="493DC603"/>
    <w:rsid w:val="4FEE8D64"/>
    <w:rsid w:val="512D6D69"/>
    <w:rsid w:val="5FA691E2"/>
    <w:rsid w:val="63763B68"/>
    <w:rsid w:val="687BFD57"/>
    <w:rsid w:val="72781792"/>
    <w:rsid w:val="75AFB854"/>
    <w:rsid w:val="791D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C3AA3"/>
  <w15:docId w15:val="{EA596B3F-0D7F-4829-8B41-23289B66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5B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56D7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6D7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83E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28C0"/>
  </w:style>
  <w:style w:type="paragraph" w:styleId="Fuzeile">
    <w:name w:val="footer"/>
    <w:basedOn w:val="Standard"/>
    <w:link w:val="Fu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28C0"/>
  </w:style>
  <w:style w:type="character" w:styleId="Kommentarzeichen">
    <w:name w:val="annotation reference"/>
    <w:basedOn w:val="Absatz-Standardschriftart"/>
    <w:uiPriority w:val="99"/>
    <w:semiHidden/>
    <w:unhideWhenUsed/>
    <w:rsid w:val="00102C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02C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2C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2C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2C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4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490D"/>
    <w:rPr>
      <w:rFonts w:ascii="Tahoma" w:hAnsi="Tahoma" w:cs="Tahoma"/>
      <w:sz w:val="16"/>
      <w:szCs w:val="1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380D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F7C0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748E5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410F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andaloe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CDBE82A28C346A1BDA3C2D5FC0297" ma:contentTypeVersion="15" ma:contentTypeDescription="Ein neues Dokument erstellen." ma:contentTypeScope="" ma:versionID="cffc2a8f75643a01c8cfb4c04f5d8951">
  <xsd:schema xmlns:xsd="http://www.w3.org/2001/XMLSchema" xmlns:xs="http://www.w3.org/2001/XMLSchema" xmlns:p="http://schemas.microsoft.com/office/2006/metadata/properties" xmlns:ns2="df44556b-f677-487f-84bf-12f6ebd8f383" xmlns:ns3="fb3fc3ea-e168-48b7-8e28-9027d3f406fc" targetNamespace="http://schemas.microsoft.com/office/2006/metadata/properties" ma:root="true" ma:fieldsID="ba7db41ee94460bb7fa5a440fdfa6609" ns2:_="" ns3:_="">
    <xsd:import namespace="df44556b-f677-487f-84bf-12f6ebd8f383"/>
    <xsd:import namespace="fb3fc3ea-e168-48b7-8e28-9027d3f406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4556b-f677-487f-84bf-12f6ebd8f3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baf5b1bb-bec0-44e1-b829-53a46bc64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fc3ea-e168-48b7-8e28-9027d3f406f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4a10f4c-6884-4629-ae7c-7558214e6bc4}" ma:internalName="TaxCatchAll" ma:showField="CatchAllData" ma:web="fb3fc3ea-e168-48b7-8e28-9027d3f406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83C44-25C3-4A9D-A78B-19AA74EBB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4556b-f677-487f-84bf-12f6ebd8f383"/>
    <ds:schemaRef ds:uri="fb3fc3ea-e168-48b7-8e28-9027d3f40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5D879-54D7-46E7-9DDC-8873FDAFD9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A1137-A7B4-44A2-A342-72B6ECA4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1421</Characters>
  <Application>Microsoft Office Word</Application>
  <DocSecurity>0</DocSecurity>
  <Lines>11</Lines>
  <Paragraphs>3</Paragraphs>
  <ScaleCrop>false</ScaleCrop>
  <Company>Waldemar Behn GmbH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Lintl - kommunikation.pur GmbH</dc:creator>
  <cp:lastModifiedBy>kommunikation.pur Nadine Weinmann</cp:lastModifiedBy>
  <cp:revision>6</cp:revision>
  <dcterms:created xsi:type="dcterms:W3CDTF">2024-03-11T14:32:00Z</dcterms:created>
  <dcterms:modified xsi:type="dcterms:W3CDTF">2024-03-14T12:25:00Z</dcterms:modified>
</cp:coreProperties>
</file>