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6CB4FF" w14:textId="77777777" w:rsidR="00307908" w:rsidRPr="005E675A" w:rsidRDefault="00307908" w:rsidP="00307908">
      <w:pPr>
        <w:keepNext/>
        <w:spacing w:line="312" w:lineRule="auto"/>
        <w:outlineLvl w:val="0"/>
        <w:rPr>
          <w:rFonts w:cs="Arial"/>
          <w:b/>
          <w:bCs/>
          <w:kern w:val="32"/>
          <w:sz w:val="36"/>
          <w:szCs w:val="44"/>
        </w:rPr>
      </w:pPr>
      <w:r w:rsidRPr="005E675A">
        <w:rPr>
          <w:rFonts w:cs="Arial"/>
          <w:b/>
          <w:bCs/>
          <w:kern w:val="32"/>
          <w:sz w:val="36"/>
          <w:szCs w:val="44"/>
        </w:rPr>
        <w:t>PRESSEINFORMATION</w:t>
      </w:r>
    </w:p>
    <w:p w14:paraId="3A6874A0" w14:textId="77777777" w:rsidR="00307908" w:rsidRPr="005E675A" w:rsidRDefault="00307908" w:rsidP="00307908">
      <w:pPr>
        <w:keepNext/>
        <w:spacing w:line="312" w:lineRule="auto"/>
        <w:outlineLvl w:val="0"/>
        <w:rPr>
          <w:rFonts w:cs="Arial"/>
          <w:bCs/>
          <w:kern w:val="32"/>
          <w:sz w:val="32"/>
          <w:szCs w:val="26"/>
        </w:rPr>
      </w:pPr>
      <w:bookmarkStart w:id="0" w:name="_Hlk36127351"/>
    </w:p>
    <w:p w14:paraId="544EFDBC" w14:textId="4211A993" w:rsidR="00307908" w:rsidRPr="005E675A" w:rsidRDefault="00307908" w:rsidP="00307908">
      <w:pPr>
        <w:keepNext/>
        <w:spacing w:line="312" w:lineRule="auto"/>
        <w:outlineLvl w:val="0"/>
        <w:rPr>
          <w:rFonts w:cs="Arial"/>
          <w:bCs/>
          <w:kern w:val="32"/>
          <w:sz w:val="32"/>
          <w:szCs w:val="26"/>
        </w:rPr>
      </w:pPr>
      <w:r w:rsidRPr="005E675A">
        <w:rPr>
          <w:rFonts w:cs="Arial"/>
          <w:b/>
          <w:bCs/>
          <w:sz w:val="30"/>
          <w:szCs w:val="30"/>
        </w:rPr>
        <w:t>Tabu-Thema Wechseljahre? Frauen fühlen sich nicht ausreichend informiert</w:t>
      </w:r>
    </w:p>
    <w:p w14:paraId="7568E671" w14:textId="77777777" w:rsidR="00307908" w:rsidRPr="005E675A" w:rsidRDefault="00307908" w:rsidP="00307908">
      <w:pPr>
        <w:keepNext/>
        <w:spacing w:line="312" w:lineRule="auto"/>
        <w:outlineLvl w:val="0"/>
        <w:rPr>
          <w:rFonts w:cs="Arial"/>
          <w:bCs/>
          <w:kern w:val="32"/>
          <w:sz w:val="22"/>
          <w:szCs w:val="32"/>
        </w:rPr>
      </w:pPr>
      <w:r w:rsidRPr="005E675A">
        <w:rPr>
          <w:rFonts w:cs="Arial"/>
          <w:bCs/>
          <w:kern w:val="32"/>
          <w:sz w:val="22"/>
          <w:szCs w:val="32"/>
        </w:rPr>
        <w:t>Yakult Umfrage deckt Unsicherheiten bezüglich des Einflusses der Wechseljahre auf das Darmmikrobiom auf</w:t>
      </w:r>
    </w:p>
    <w:bookmarkEnd w:id="0"/>
    <w:p w14:paraId="545D7263" w14:textId="77777777" w:rsidR="00307908" w:rsidRPr="005E675A" w:rsidRDefault="00307908" w:rsidP="00307908">
      <w:pPr>
        <w:keepNext/>
        <w:spacing w:line="312" w:lineRule="auto"/>
        <w:outlineLvl w:val="0"/>
        <w:rPr>
          <w:rFonts w:cs="Arial"/>
          <w:b/>
          <w:kern w:val="32"/>
          <w:sz w:val="18"/>
          <w:szCs w:val="18"/>
        </w:rPr>
      </w:pPr>
    </w:p>
    <w:p w14:paraId="1FFA2B31" w14:textId="416BCED4" w:rsidR="00307908" w:rsidRPr="005E675A" w:rsidRDefault="00307908" w:rsidP="00307908">
      <w:pPr>
        <w:autoSpaceDE w:val="0"/>
        <w:autoSpaceDN w:val="0"/>
        <w:adjustRightInd w:val="0"/>
        <w:spacing w:line="312" w:lineRule="auto"/>
        <w:rPr>
          <w:rFonts w:cs="Arial"/>
          <w:b/>
          <w:bCs/>
        </w:rPr>
      </w:pPr>
      <w:bookmarkStart w:id="1" w:name="_Hlk96340885"/>
      <w:r w:rsidRPr="005E675A">
        <w:rPr>
          <w:rFonts w:cs="Arial"/>
          <w:b/>
          <w:bCs/>
        </w:rPr>
        <w:t xml:space="preserve">Neuss, </w:t>
      </w:r>
      <w:r w:rsidR="00F3190E">
        <w:rPr>
          <w:rFonts w:cs="Arial"/>
          <w:b/>
          <w:bCs/>
        </w:rPr>
        <w:t>1</w:t>
      </w:r>
      <w:r w:rsidR="00D57FDC">
        <w:rPr>
          <w:rFonts w:cs="Arial"/>
          <w:b/>
          <w:bCs/>
        </w:rPr>
        <w:t>9</w:t>
      </w:r>
      <w:r w:rsidR="00F3190E">
        <w:rPr>
          <w:rFonts w:cs="Arial"/>
          <w:b/>
          <w:bCs/>
        </w:rPr>
        <w:t>. September</w:t>
      </w:r>
      <w:r w:rsidRPr="005E675A">
        <w:rPr>
          <w:rFonts w:cs="Arial"/>
          <w:b/>
          <w:bCs/>
        </w:rPr>
        <w:t xml:space="preserve"> 2024 – Yakult zeigt durch eine aktuelle Umfrage, dass mehr über das Thema Wechseljahre* allgemein und die Veränderungen der </w:t>
      </w:r>
      <w:proofErr w:type="spellStart"/>
      <w:r w:rsidRPr="005E675A">
        <w:rPr>
          <w:rFonts w:cs="Arial"/>
          <w:b/>
          <w:bCs/>
        </w:rPr>
        <w:t>Darmmikrobiota</w:t>
      </w:r>
      <w:proofErr w:type="spellEnd"/>
      <w:r w:rsidRPr="005E675A">
        <w:rPr>
          <w:rFonts w:cs="Arial"/>
          <w:b/>
          <w:bCs/>
        </w:rPr>
        <w:t xml:space="preserve"> aufgeklärt werden muss. </w:t>
      </w:r>
      <w:bookmarkEnd w:id="1"/>
      <w:r w:rsidRPr="005E675A">
        <w:rPr>
          <w:rFonts w:cs="Arial"/>
          <w:b/>
          <w:bCs/>
        </w:rPr>
        <w:t xml:space="preserve">Das japanische Unternehmen mit Sitz in Neuss hat in Zusammenarbeit mit forsa eine repräsentative Befragung zum Thema Wechseljahre und Mikrobiom durchgeführt. Die Umfrage ergibt, dass sich viele Frauen im Alter von 40 bis 55 Jahren nicht gut genug über die Veränderungen in dieser Lebensphase informiert fühlen. Auch in Hinblick auf die Veränderungen der </w:t>
      </w:r>
      <w:proofErr w:type="spellStart"/>
      <w:r w:rsidRPr="005E675A">
        <w:rPr>
          <w:rFonts w:cs="Arial"/>
          <w:b/>
          <w:bCs/>
        </w:rPr>
        <w:t>Darmmikrobiota</w:t>
      </w:r>
      <w:proofErr w:type="spellEnd"/>
      <w:r w:rsidRPr="005E675A">
        <w:rPr>
          <w:rFonts w:cs="Arial"/>
          <w:b/>
          <w:bCs/>
        </w:rPr>
        <w:t xml:space="preserve"> während der Wechseljahre herrscht Unsicherheit. Yakult nimmt die Ergebnisse zum Anlass, um über das wichtige Thema aufzuklären</w:t>
      </w:r>
      <w:r w:rsidR="00435DBC">
        <w:rPr>
          <w:rFonts w:cs="Arial"/>
          <w:b/>
          <w:bCs/>
        </w:rPr>
        <w:t xml:space="preserve"> </w:t>
      </w:r>
      <w:r w:rsidR="00435DBC" w:rsidRPr="00435DBC">
        <w:rPr>
          <w:rFonts w:cs="Arial"/>
          <w:b/>
          <w:bCs/>
        </w:rPr>
        <w:t>und veröffentlicht passend dazu den nächsten Teil des Yakult Wissenskompass zum Thema Wechseljahre.</w:t>
      </w:r>
    </w:p>
    <w:p w14:paraId="5B57A781" w14:textId="77777777" w:rsidR="00307908" w:rsidRPr="005E675A" w:rsidRDefault="00307908" w:rsidP="00307908">
      <w:pPr>
        <w:autoSpaceDE w:val="0"/>
        <w:autoSpaceDN w:val="0"/>
        <w:adjustRightInd w:val="0"/>
        <w:spacing w:line="312" w:lineRule="auto"/>
        <w:rPr>
          <w:rFonts w:cs="Arial"/>
        </w:rPr>
      </w:pPr>
    </w:p>
    <w:p w14:paraId="4CC1DC40" w14:textId="77777777" w:rsidR="00307908" w:rsidRPr="005E675A" w:rsidRDefault="00307908" w:rsidP="00307908">
      <w:pPr>
        <w:autoSpaceDE w:val="0"/>
        <w:autoSpaceDN w:val="0"/>
        <w:adjustRightInd w:val="0"/>
        <w:spacing w:after="120" w:line="312" w:lineRule="auto"/>
        <w:rPr>
          <w:rFonts w:cs="Arial"/>
          <w:b/>
        </w:rPr>
      </w:pPr>
      <w:r w:rsidRPr="005E675A">
        <w:rPr>
          <w:rFonts w:cs="Arial"/>
          <w:b/>
        </w:rPr>
        <w:t>Wechseljahre ein Tabu-Thema?</w:t>
      </w:r>
    </w:p>
    <w:p w14:paraId="442B5BAA" w14:textId="747C63AD" w:rsidR="00307908" w:rsidRDefault="00307908" w:rsidP="00307908">
      <w:pPr>
        <w:pStyle w:val="Flietext"/>
        <w:rPr>
          <w:rFonts w:ascii="Arial" w:hAnsi="Arial" w:cs="Arial"/>
          <w:color w:val="auto"/>
          <w:sz w:val="20"/>
          <w:szCs w:val="20"/>
        </w:rPr>
      </w:pPr>
      <w:r w:rsidRPr="005E675A">
        <w:rPr>
          <w:rFonts w:ascii="Arial" w:hAnsi="Arial" w:cs="Arial"/>
          <w:bCs/>
          <w:color w:val="auto"/>
          <w:sz w:val="20"/>
          <w:szCs w:val="20"/>
        </w:rPr>
        <w:t>Im Rahmen der bundesweiten Online-Befragung wurden insgesamt 1.006 Frauen im Alter von 40 bis 55 Jahren zu ihrem Wissensstand und den genutzten Informationsquellen zum Thema „Wechseljahre“ befragt. Rund jede zweite Frau (47 %) fühlt sich „weniger gut“ oder „schlecht“ über das Thema Wechseljahre informiert. Informationsbedarf zeigt sich vor allem bei den 40- bis 49-Jährigen: In dieser Altersgruppe fühlt sich die Mehrheit „weniger gut“ oder „schlecht“ informiert. Die herrschende Unsicherheit ist keine Überraschung, denn die Wechseljahre einer Frau sind offenbar ein Tabu-Thema. Die deutliche Mehrheit der 40- bis 55-Jährigen (72 %) hat den Eindruck, dass in der Öffentlichkeit wenig oder gar nicht darüber gesprochen wird.</w:t>
      </w:r>
      <w:r w:rsidRPr="005E675A">
        <w:rPr>
          <w:rFonts w:ascii="Arial" w:hAnsi="Arial" w:cs="Arial"/>
          <w:color w:val="auto"/>
          <w:sz w:val="20"/>
          <w:szCs w:val="20"/>
        </w:rPr>
        <w:t xml:space="preserve"> </w:t>
      </w:r>
      <w:r w:rsidRPr="005E675A">
        <w:rPr>
          <w:rFonts w:ascii="Arial" w:hAnsi="Arial" w:cs="Arial"/>
          <w:bCs/>
          <w:color w:val="auto"/>
          <w:sz w:val="20"/>
          <w:szCs w:val="20"/>
        </w:rPr>
        <w:t xml:space="preserve">Vor allem diejenigen, die sich alles in allem „weniger gut“ oder „schlecht“ über das Thema Wechseljahre informiert fühlen, haben den Eindruck, dass in der Öffentlichkeit unzureichend über dieses Thema gesprochen wird. </w:t>
      </w:r>
      <w:r w:rsidRPr="005E675A">
        <w:rPr>
          <w:rFonts w:ascii="Arial" w:hAnsi="Arial" w:cs="Arial"/>
          <w:color w:val="auto"/>
          <w:sz w:val="20"/>
          <w:szCs w:val="20"/>
        </w:rPr>
        <w:t>Informationen zum Thema „Wechseljahre“ erhalten Frauen hauptsächlich von Freundinnen und Bekannten (61 %) oder Verwandten (46 %), aber auch aus dem Internet (49 %) und von medizinischen Fachkräften (46 %). Andere öffentliche Informationsquellen wie Artikel in Zeitschriften oder Bücher</w:t>
      </w:r>
      <w:r w:rsidR="002C6321">
        <w:rPr>
          <w:rFonts w:ascii="Arial" w:hAnsi="Arial" w:cs="Arial"/>
          <w:color w:val="auto"/>
          <w:sz w:val="20"/>
          <w:szCs w:val="20"/>
        </w:rPr>
        <w:t>n</w:t>
      </w:r>
      <w:r w:rsidRPr="005E675A">
        <w:rPr>
          <w:rFonts w:ascii="Arial" w:hAnsi="Arial" w:cs="Arial"/>
          <w:color w:val="auto"/>
          <w:sz w:val="20"/>
          <w:szCs w:val="20"/>
        </w:rPr>
        <w:t xml:space="preserve"> (22 %), Social Media (13 %), Fernsehen und Radio sowie Informationsbroschüren bzw. Faltblätter (jeweils 12 %) werden dagegen seltener genutzt. </w:t>
      </w:r>
    </w:p>
    <w:p w14:paraId="4E686F7C" w14:textId="77777777" w:rsidR="00307908" w:rsidRPr="0070660B" w:rsidRDefault="00307908" w:rsidP="00307908">
      <w:pPr>
        <w:pStyle w:val="Flietext"/>
        <w:rPr>
          <w:rFonts w:ascii="Arial" w:hAnsi="Arial" w:cs="Arial"/>
          <w:color w:val="auto"/>
          <w:sz w:val="20"/>
          <w:szCs w:val="20"/>
        </w:rPr>
      </w:pPr>
    </w:p>
    <w:p w14:paraId="1789C303" w14:textId="77777777" w:rsidR="00307908" w:rsidRPr="005E675A" w:rsidRDefault="00307908" w:rsidP="00307908">
      <w:pPr>
        <w:autoSpaceDE w:val="0"/>
        <w:autoSpaceDN w:val="0"/>
        <w:adjustRightInd w:val="0"/>
        <w:spacing w:after="120" w:line="312" w:lineRule="auto"/>
        <w:rPr>
          <w:rFonts w:cs="Arial"/>
          <w:b/>
        </w:rPr>
      </w:pPr>
      <w:r w:rsidRPr="005E675A">
        <w:rPr>
          <w:rFonts w:cs="Arial"/>
          <w:b/>
        </w:rPr>
        <w:t>Jenseits der Hitzewallungen: Die Wechseljahre und ihre Auswirkungen auf das Darmmikrobiom</w:t>
      </w:r>
    </w:p>
    <w:p w14:paraId="1B0B1133" w14:textId="67BBE04F" w:rsidR="00307908" w:rsidRPr="005E675A" w:rsidRDefault="00307908" w:rsidP="00307908">
      <w:pPr>
        <w:autoSpaceDE w:val="0"/>
        <w:autoSpaceDN w:val="0"/>
        <w:adjustRightInd w:val="0"/>
        <w:spacing w:after="120" w:line="312" w:lineRule="auto"/>
        <w:rPr>
          <w:rFonts w:cs="Arial"/>
        </w:rPr>
      </w:pPr>
      <w:r w:rsidRPr="005E675A">
        <w:rPr>
          <w:rFonts w:cs="Arial"/>
        </w:rPr>
        <w:t>Das Darmmikrobiom spielt eine zentrale Rolle für unsere Gesundheit und wird von vielen unterschiedlichen Faktoren beeinflusst, darunter auch die weiblichen Sexualhormone Östrogen und Progesteron. Im Laufe unseres Lebens verändert sich das Darmmikrobiom ständig, auch während der Wechseljahre. 50 Prozent der befragten Frauen sind sich unsicher, ob die Aussage „Das Darmmikrobiom verändert sich während der Wechseljahre“ stimmt. Selbst bei denjenigen, die sich alles in allem (sehr) gut über das Thema Wechseljahre informiert fühlen, ist der „</w:t>
      </w:r>
      <w:r w:rsidR="008968BA">
        <w:rPr>
          <w:rFonts w:cs="Arial"/>
        </w:rPr>
        <w:t>W</w:t>
      </w:r>
      <w:r w:rsidRPr="005E675A">
        <w:rPr>
          <w:rFonts w:cs="Arial"/>
        </w:rPr>
        <w:t xml:space="preserve">eiß nicht“-Anteil mit 39 </w:t>
      </w:r>
      <w:proofErr w:type="gramStart"/>
      <w:r w:rsidRPr="005E675A">
        <w:rPr>
          <w:rFonts w:cs="Arial"/>
        </w:rPr>
        <w:t>Prozent relativ</w:t>
      </w:r>
      <w:proofErr w:type="gramEnd"/>
      <w:r w:rsidRPr="005E675A">
        <w:rPr>
          <w:rFonts w:cs="Arial"/>
        </w:rPr>
        <w:t xml:space="preserve"> hoch. Dabei sind die Veränderungen während der Wechseljahre nicht unerheblich. </w:t>
      </w:r>
      <w:r w:rsidRPr="005E675A">
        <w:rPr>
          <w:rFonts w:cs="Arial"/>
        </w:rPr>
        <w:lastRenderedPageBreak/>
        <w:t>„Aktuelle Veröffentlichungen</w:t>
      </w:r>
      <w:r w:rsidRPr="005E675A">
        <w:rPr>
          <w:rStyle w:val="Funotenzeichen"/>
          <w:rFonts w:cs="Arial"/>
        </w:rPr>
        <w:footnoteReference w:id="2"/>
      </w:r>
      <w:r w:rsidRPr="005E675A">
        <w:rPr>
          <w:rFonts w:cs="Arial"/>
        </w:rPr>
        <w:t xml:space="preserve"> deuten auf die Veränderungen des Darmmikrobioms während der Wechseljahre hin. So nimmt die Vielfalt der Darmbakterien ab und die Darmbarriere wird durchlässiger. Diese Veränderungen können großen Einfluss auf die Gesundheit und das Wohlbefinden der Frauen haben“, erklärt Susanne Fuhrländer, Wissenschaftskommunikation Yakult Deutschland GmbH. </w:t>
      </w:r>
    </w:p>
    <w:p w14:paraId="129F9378" w14:textId="77777777" w:rsidR="00307908" w:rsidRPr="005E675A" w:rsidRDefault="00307908" w:rsidP="00307908">
      <w:pPr>
        <w:autoSpaceDE w:val="0"/>
        <w:autoSpaceDN w:val="0"/>
        <w:adjustRightInd w:val="0"/>
        <w:spacing w:after="120" w:line="312" w:lineRule="auto"/>
        <w:rPr>
          <w:rFonts w:cs="Arial"/>
          <w:b/>
        </w:rPr>
      </w:pPr>
      <w:r w:rsidRPr="005E675A">
        <w:rPr>
          <w:rFonts w:cs="Arial"/>
          <w:b/>
        </w:rPr>
        <w:t>Was Probiotika mit den Wechseljahren zu tun haben</w:t>
      </w:r>
    </w:p>
    <w:p w14:paraId="7D7D43DF" w14:textId="56B6B349" w:rsidR="00307908" w:rsidRDefault="00307908" w:rsidP="00307908">
      <w:pPr>
        <w:autoSpaceDE w:val="0"/>
        <w:autoSpaceDN w:val="0"/>
        <w:adjustRightInd w:val="0"/>
        <w:spacing w:after="120" w:line="312" w:lineRule="auto"/>
        <w:rPr>
          <w:rFonts w:cs="Arial"/>
        </w:rPr>
      </w:pPr>
      <w:r w:rsidRPr="005E675A">
        <w:rPr>
          <w:rFonts w:cs="Arial"/>
        </w:rPr>
        <w:t>Probiotika sind lebende Mikroorganismen, die, wenn sie in ausreichender Menge eingenommen werden, einen gesundheitsfördernden Nutzen für den Körper haben können. Das weiß auch die Mehrheit der befragten Frauen. 76 Prozent halten die Aussage „Probiotika (lebende Mikroorganismen) können das Darmmikrobiom unterstützen“ für zutreffend. Die Unterstützung im Darm ist dabei sehr vielfältig, neben der Förderung der Verdauung und Nährstoffaufnahme wird auch die Produktion von Vitaminen positiv beeinflusst und das Immunsystem gestärkt.</w:t>
      </w:r>
      <w:r w:rsidRPr="005E675A">
        <w:rPr>
          <w:rStyle w:val="Funotenzeichen"/>
          <w:rFonts w:cs="Arial"/>
        </w:rPr>
        <w:footnoteReference w:id="3"/>
      </w:r>
      <w:r w:rsidRPr="005E675A">
        <w:rPr>
          <w:rFonts w:cs="Arial"/>
        </w:rPr>
        <w:t xml:space="preserve"> Durch diese positiven Effekte von Probiotika ist davon auszugehen, dass sie auch während der Wechseljahre eine wichtige Rolle spielen können.</w:t>
      </w:r>
    </w:p>
    <w:p w14:paraId="66C09CB8" w14:textId="77777777" w:rsidR="00435DBC" w:rsidRDefault="00435DBC" w:rsidP="00435DBC">
      <w:pPr>
        <w:spacing w:line="276" w:lineRule="auto"/>
        <w:rPr>
          <w:rFonts w:cs="Arial"/>
          <w:b/>
        </w:rPr>
      </w:pPr>
    </w:p>
    <w:p w14:paraId="064933BA" w14:textId="77777777" w:rsidR="00435DBC" w:rsidRPr="005E675A" w:rsidRDefault="00435DBC" w:rsidP="00435DBC">
      <w:pPr>
        <w:pBdr>
          <w:top w:val="single" w:sz="4" w:space="1" w:color="auto"/>
          <w:left w:val="single" w:sz="4" w:space="4" w:color="auto"/>
          <w:bottom w:val="single" w:sz="4" w:space="1" w:color="auto"/>
          <w:right w:val="single" w:sz="4" w:space="4" w:color="auto"/>
        </w:pBdr>
        <w:autoSpaceDE w:val="0"/>
        <w:autoSpaceDN w:val="0"/>
        <w:adjustRightInd w:val="0"/>
        <w:spacing w:after="120" w:line="312" w:lineRule="auto"/>
        <w:rPr>
          <w:rFonts w:cs="Arial"/>
          <w:b/>
        </w:rPr>
      </w:pPr>
      <w:r w:rsidRPr="005E675A">
        <w:rPr>
          <w:rFonts w:cs="Arial"/>
          <w:b/>
        </w:rPr>
        <w:t>*Was sind die Wechseljahre?</w:t>
      </w:r>
    </w:p>
    <w:p w14:paraId="4152188C" w14:textId="77777777" w:rsidR="00435DBC" w:rsidRPr="005E675A" w:rsidRDefault="00435DBC" w:rsidP="00435DBC">
      <w:pPr>
        <w:pBdr>
          <w:top w:val="single" w:sz="4" w:space="1" w:color="auto"/>
          <w:left w:val="single" w:sz="4" w:space="4" w:color="auto"/>
          <w:bottom w:val="single" w:sz="4" w:space="1" w:color="auto"/>
          <w:right w:val="single" w:sz="4" w:space="4" w:color="auto"/>
        </w:pBdr>
        <w:autoSpaceDE w:val="0"/>
        <w:autoSpaceDN w:val="0"/>
        <w:adjustRightInd w:val="0"/>
        <w:spacing w:after="120" w:line="312" w:lineRule="auto"/>
        <w:rPr>
          <w:rFonts w:cs="Arial"/>
          <w:bCs/>
        </w:rPr>
      </w:pPr>
      <w:r w:rsidRPr="005E675A">
        <w:rPr>
          <w:rFonts w:cs="Arial"/>
          <w:bCs/>
        </w:rPr>
        <w:t xml:space="preserve">Die Wechseljahre, auch Klimakterium genannt, bezeichnen die Lebensphase einer Frau, in der die Funktion der Eierstöcke allmählich nachlässt und sie schließlich einstellt. Dies ist ein natürlicher biologischer Prozess, keine Krankheit. Die abnehmende Östrogenproduktion kann jedoch zu Symptomen wie Hitzewallungen, nächtlichen Schweißausbrüchen, Scheidentrockenheit, Schmerzen beim Geschlechtsverkehr, Inkontinenz, Schlafstörungen und Stimmungsschwankungen führen. Der Lebensabschnitt der Wechseljahre betrifft Frauen typischerweise im Alter von 40 - 55 Jahren und wird in </w:t>
      </w:r>
      <w:r>
        <w:rPr>
          <w:rFonts w:cs="Arial"/>
          <w:bCs/>
        </w:rPr>
        <w:t>verschiedene</w:t>
      </w:r>
      <w:r w:rsidRPr="005E675A">
        <w:rPr>
          <w:rFonts w:cs="Arial"/>
          <w:bCs/>
        </w:rPr>
        <w:t xml:space="preserve"> Phasen unterteilt: die </w:t>
      </w:r>
      <w:r>
        <w:rPr>
          <w:rFonts w:cs="Arial"/>
          <w:bCs/>
        </w:rPr>
        <w:t xml:space="preserve">Prämenopause, die </w:t>
      </w:r>
      <w:proofErr w:type="spellStart"/>
      <w:r w:rsidRPr="005E675A">
        <w:rPr>
          <w:rFonts w:cs="Arial"/>
          <w:bCs/>
        </w:rPr>
        <w:t>Perimenopause</w:t>
      </w:r>
      <w:proofErr w:type="spellEnd"/>
      <w:r w:rsidRPr="005E675A">
        <w:rPr>
          <w:rFonts w:cs="Arial"/>
          <w:bCs/>
        </w:rPr>
        <w:t xml:space="preserve">, die Menopause und die Postmenopause. </w:t>
      </w:r>
    </w:p>
    <w:p w14:paraId="1360790A" w14:textId="77777777" w:rsidR="00435DBC" w:rsidRDefault="00435DBC" w:rsidP="00435DBC">
      <w:pPr>
        <w:spacing w:line="276" w:lineRule="auto"/>
        <w:rPr>
          <w:rFonts w:cs="Arial"/>
          <w:b/>
        </w:rPr>
      </w:pPr>
    </w:p>
    <w:p w14:paraId="3859F5C2" w14:textId="50A2DF61" w:rsidR="00435DBC" w:rsidRDefault="00435DBC" w:rsidP="00435DBC">
      <w:pPr>
        <w:spacing w:line="276" w:lineRule="auto"/>
        <w:rPr>
          <w:rFonts w:cs="Arial"/>
          <w:b/>
        </w:rPr>
      </w:pPr>
      <w:r w:rsidRPr="00307908">
        <w:rPr>
          <w:rFonts w:cs="Arial"/>
          <w:b/>
        </w:rPr>
        <w:t>Begleitmaterial: „</w:t>
      </w:r>
      <w:r>
        <w:rPr>
          <w:rFonts w:cs="Arial"/>
          <w:b/>
        </w:rPr>
        <w:t xml:space="preserve">Yakult </w:t>
      </w:r>
      <w:r w:rsidRPr="00307908">
        <w:rPr>
          <w:rFonts w:cs="Arial"/>
          <w:b/>
        </w:rPr>
        <w:t>Wissenskompass Wechseljahre“</w:t>
      </w:r>
    </w:p>
    <w:p w14:paraId="1E6665FF" w14:textId="16D44B1B" w:rsidR="00CA1256" w:rsidRPr="00307908" w:rsidRDefault="00CA1256" w:rsidP="00435DBC">
      <w:pPr>
        <w:spacing w:line="276" w:lineRule="auto"/>
        <w:rPr>
          <w:rFonts w:cs="Arial"/>
          <w:b/>
        </w:rPr>
      </w:pPr>
      <w:r>
        <w:rPr>
          <w:rFonts w:cs="Arial"/>
          <w:b/>
        </w:rPr>
        <w:t xml:space="preserve">Download unter: </w:t>
      </w:r>
      <w:hyperlink r:id="rId11" w:history="1">
        <w:r w:rsidRPr="00CA1256">
          <w:rPr>
            <w:rStyle w:val="Hyperlink"/>
            <w:rFonts w:cs="Arial"/>
            <w:b/>
          </w:rPr>
          <w:t>https://scienceforhealth.de/wechseljahre/</w:t>
        </w:r>
      </w:hyperlink>
    </w:p>
    <w:p w14:paraId="6E35DC74" w14:textId="77777777" w:rsidR="00435DBC" w:rsidRDefault="00435DBC" w:rsidP="00435DBC">
      <w:pPr>
        <w:spacing w:line="276" w:lineRule="auto"/>
        <w:rPr>
          <w:rFonts w:cs="Arial"/>
          <w:bCs/>
        </w:rPr>
      </w:pPr>
    </w:p>
    <w:p w14:paraId="23574B33" w14:textId="77777777" w:rsidR="00435DBC" w:rsidRPr="005E675A" w:rsidRDefault="00435DBC" w:rsidP="00435DBC">
      <w:pPr>
        <w:spacing w:line="276" w:lineRule="auto"/>
        <w:rPr>
          <w:rFonts w:cs="Arial"/>
          <w:b/>
        </w:rPr>
      </w:pPr>
      <w:r w:rsidRPr="00307908">
        <w:rPr>
          <w:rFonts w:cs="Arial"/>
          <w:b/>
          <w:noProof/>
        </w:rPr>
        <w:drawing>
          <wp:inline distT="0" distB="0" distL="0" distR="0" wp14:anchorId="1E55886F" wp14:editId="525FC4B1">
            <wp:extent cx="1257300" cy="1731008"/>
            <wp:effectExtent l="0" t="0" r="0" b="3175"/>
            <wp:docPr id="1444528485" name="Grafik 1" descr="Ein Bild, das Text, Screenshot, Onlinewerbung, Webs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730640" name="Grafik 1" descr="Ein Bild, das Text, Screenshot, Onlinewerbung, Website enthält.&#10;&#10;Automatisch generierte Beschreibung"/>
                    <pic:cNvPicPr/>
                  </pic:nvPicPr>
                  <pic:blipFill>
                    <a:blip r:embed="rId12"/>
                    <a:stretch>
                      <a:fillRect/>
                    </a:stretch>
                  </pic:blipFill>
                  <pic:spPr>
                    <a:xfrm>
                      <a:off x="0" y="0"/>
                      <a:ext cx="1263438" cy="1739458"/>
                    </a:xfrm>
                    <a:prstGeom prst="rect">
                      <a:avLst/>
                    </a:prstGeom>
                  </pic:spPr>
                </pic:pic>
              </a:graphicData>
            </a:graphic>
          </wp:inline>
        </w:drawing>
      </w:r>
    </w:p>
    <w:p w14:paraId="2B931A1C" w14:textId="77777777" w:rsidR="00307908" w:rsidRPr="00307908" w:rsidRDefault="00307908" w:rsidP="00307908">
      <w:pPr>
        <w:autoSpaceDE w:val="0"/>
        <w:autoSpaceDN w:val="0"/>
        <w:adjustRightInd w:val="0"/>
        <w:spacing w:after="120" w:line="312" w:lineRule="auto"/>
        <w:rPr>
          <w:rFonts w:cs="Arial"/>
        </w:rPr>
      </w:pPr>
    </w:p>
    <w:p w14:paraId="43AEB861" w14:textId="77777777" w:rsidR="00435DBC" w:rsidRDefault="00435DBC">
      <w:pPr>
        <w:rPr>
          <w:rFonts w:cs="Arial"/>
          <w:b/>
        </w:rPr>
      </w:pPr>
      <w:r>
        <w:rPr>
          <w:rFonts w:cs="Arial"/>
          <w:b/>
        </w:rPr>
        <w:br w:type="page"/>
      </w:r>
    </w:p>
    <w:p w14:paraId="4B769D01" w14:textId="750B0AEA" w:rsidR="007342D0" w:rsidRPr="007342D0" w:rsidRDefault="007342D0" w:rsidP="00284C4E">
      <w:pPr>
        <w:spacing w:line="276" w:lineRule="auto"/>
        <w:rPr>
          <w:rFonts w:cs="Arial"/>
          <w:b/>
        </w:rPr>
      </w:pPr>
      <w:r w:rsidRPr="007342D0">
        <w:rPr>
          <w:rFonts w:cs="Arial"/>
          <w:b/>
        </w:rPr>
        <w:lastRenderedPageBreak/>
        <w:t>Bildmaterial:</w:t>
      </w:r>
    </w:p>
    <w:p w14:paraId="5353507E" w14:textId="257826DF" w:rsidR="007342D0" w:rsidRPr="00307908" w:rsidRDefault="007342D0" w:rsidP="00284C4E">
      <w:pPr>
        <w:spacing w:line="276" w:lineRule="auto"/>
        <w:rPr>
          <w:rFonts w:cs="Arial"/>
          <w:b/>
        </w:rPr>
      </w:pPr>
      <w:r w:rsidRPr="00307908">
        <w:rPr>
          <w:rFonts w:cs="Arial"/>
          <w:b/>
          <w:noProof/>
        </w:rPr>
        <w:drawing>
          <wp:inline distT="0" distB="0" distL="0" distR="0" wp14:anchorId="2E761574" wp14:editId="1D8083E9">
            <wp:extent cx="2725720" cy="1927860"/>
            <wp:effectExtent l="0" t="0" r="0" b="9525"/>
            <wp:docPr id="876716903" name="Grafik 1" descr="Ein Bild, das Text, Screenshot,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16903" name="Grafik 1" descr="Ein Bild, das Text, Screenshot, Kleidung, Perso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5720" cy="1927860"/>
                    </a:xfrm>
                    <a:prstGeom prst="rect">
                      <a:avLst/>
                    </a:prstGeom>
                    <a:noFill/>
                    <a:ln>
                      <a:noFill/>
                    </a:ln>
                  </pic:spPr>
                </pic:pic>
              </a:graphicData>
            </a:graphic>
          </wp:inline>
        </w:drawing>
      </w:r>
      <w:r w:rsidRPr="00307908">
        <w:rPr>
          <w:rFonts w:cs="Arial"/>
          <w:b/>
          <w:noProof/>
        </w:rPr>
        <w:drawing>
          <wp:inline distT="0" distB="0" distL="0" distR="0" wp14:anchorId="46FE90A7" wp14:editId="1ECF9B2B">
            <wp:extent cx="2729711" cy="1930334"/>
            <wp:effectExtent l="0" t="0" r="0" b="0"/>
            <wp:docPr id="6521136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113619" name="Grafik 1"/>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729711" cy="1930334"/>
                    </a:xfrm>
                    <a:prstGeom prst="rect">
                      <a:avLst/>
                    </a:prstGeom>
                    <a:noFill/>
                    <a:ln>
                      <a:noFill/>
                    </a:ln>
                  </pic:spPr>
                </pic:pic>
              </a:graphicData>
            </a:graphic>
          </wp:inline>
        </w:drawing>
      </w:r>
      <w:r w:rsidRPr="00307908">
        <w:rPr>
          <w:rFonts w:cs="Arial"/>
          <w:b/>
          <w:noProof/>
        </w:rPr>
        <w:drawing>
          <wp:inline distT="0" distB="0" distL="0" distR="0" wp14:anchorId="0D77F6AE" wp14:editId="01A7D629">
            <wp:extent cx="2729711" cy="1930334"/>
            <wp:effectExtent l="0" t="0" r="5080" b="0"/>
            <wp:docPr id="17464796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479668" name="Grafik 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729711" cy="1930334"/>
                    </a:xfrm>
                    <a:prstGeom prst="rect">
                      <a:avLst/>
                    </a:prstGeom>
                    <a:noFill/>
                    <a:ln>
                      <a:noFill/>
                    </a:ln>
                  </pic:spPr>
                </pic:pic>
              </a:graphicData>
            </a:graphic>
          </wp:inline>
        </w:drawing>
      </w:r>
      <w:r w:rsidRPr="00307908">
        <w:rPr>
          <w:rFonts w:cs="Arial"/>
          <w:b/>
          <w:noProof/>
        </w:rPr>
        <w:drawing>
          <wp:inline distT="0" distB="0" distL="0" distR="0" wp14:anchorId="2D2742B7" wp14:editId="7D495752">
            <wp:extent cx="2729711" cy="1930334"/>
            <wp:effectExtent l="0" t="0" r="0" b="0"/>
            <wp:docPr id="20398849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884954" name="Grafik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729711" cy="1930334"/>
                    </a:xfrm>
                    <a:prstGeom prst="rect">
                      <a:avLst/>
                    </a:prstGeom>
                    <a:noFill/>
                    <a:ln>
                      <a:noFill/>
                    </a:ln>
                  </pic:spPr>
                </pic:pic>
              </a:graphicData>
            </a:graphic>
          </wp:inline>
        </w:drawing>
      </w:r>
    </w:p>
    <w:p w14:paraId="5C193D74" w14:textId="512C85D1" w:rsidR="007342D0" w:rsidRPr="0002177C" w:rsidRDefault="007342D0" w:rsidP="007342D0">
      <w:pPr>
        <w:rPr>
          <w:rFonts w:cs="Arial"/>
        </w:rPr>
      </w:pPr>
      <w:r w:rsidRPr="00307908">
        <w:rPr>
          <w:rFonts w:eastAsia="Calibri" w:cs="Arial"/>
          <w:b/>
          <w:bCs/>
          <w:sz w:val="16"/>
          <w:szCs w:val="16"/>
          <w:lang w:eastAsia="ja-JP"/>
        </w:rPr>
        <w:t xml:space="preserve">Quellenangabe Diagramme: </w:t>
      </w:r>
      <w:r w:rsidRPr="00307908">
        <w:rPr>
          <w:rFonts w:eastAsia="Calibri" w:cs="Arial"/>
          <w:sz w:val="16"/>
          <w:szCs w:val="16"/>
          <w:lang w:eastAsia="ja-JP"/>
        </w:rPr>
        <w:t>Yakult Deutschland GmbH</w:t>
      </w:r>
      <w:r>
        <w:rPr>
          <w:rFonts w:eastAsia="Calibri" w:cs="Arial"/>
          <w:sz w:val="16"/>
          <w:szCs w:val="16"/>
          <w:lang w:eastAsia="ja-JP"/>
        </w:rPr>
        <w:t xml:space="preserve"> </w:t>
      </w:r>
      <w:r>
        <w:rPr>
          <w:rFonts w:eastAsia="Calibri" w:cs="Arial"/>
          <w:sz w:val="16"/>
          <w:szCs w:val="16"/>
          <w:lang w:eastAsia="ja-JP"/>
        </w:rPr>
        <w:br/>
      </w:r>
      <w:r>
        <w:rPr>
          <w:rFonts w:eastAsia="Calibri" w:cs="Arial"/>
          <w:b/>
          <w:bCs/>
          <w:sz w:val="16"/>
          <w:szCs w:val="16"/>
          <w:lang w:eastAsia="ja-JP"/>
        </w:rPr>
        <w:t>Nutzung:</w:t>
      </w:r>
      <w:r>
        <w:rPr>
          <w:rFonts w:eastAsia="Calibri" w:cs="Arial"/>
          <w:sz w:val="16"/>
          <w:szCs w:val="16"/>
          <w:lang w:eastAsia="ja-JP"/>
        </w:rPr>
        <w:t xml:space="preserve"> </w:t>
      </w:r>
      <w:r w:rsidRPr="00331EB0">
        <w:rPr>
          <w:rFonts w:eastAsia="Calibri" w:cs="Arial"/>
          <w:sz w:val="16"/>
          <w:szCs w:val="16"/>
          <w:lang w:eastAsia="ja-JP"/>
        </w:rPr>
        <w:t>Eine Veröffentlichung ist nur gestattet zur Illustration einer redaktionellen Berichterstattung über die Marke Yakult, Produkte der Yakult Deutschland GmbH oder die Yakult Deutschland GmbH.</w:t>
      </w:r>
      <w:r>
        <w:rPr>
          <w:rFonts w:eastAsia="Calibri" w:cs="Arial"/>
          <w:sz w:val="16"/>
          <w:szCs w:val="16"/>
          <w:lang w:eastAsia="ja-JP"/>
        </w:rPr>
        <w:t xml:space="preserve"> </w:t>
      </w:r>
    </w:p>
    <w:p w14:paraId="7EE37D52" w14:textId="77777777" w:rsidR="00284C4E" w:rsidRDefault="00284C4E" w:rsidP="00C90C84">
      <w:pPr>
        <w:rPr>
          <w:rFonts w:cs="Arial"/>
        </w:rPr>
      </w:pPr>
    </w:p>
    <w:p w14:paraId="22D4D502" w14:textId="392469B0" w:rsidR="007342D0" w:rsidRDefault="007342D0">
      <w:pPr>
        <w:rPr>
          <w:rFonts w:cs="Arial"/>
          <w:b/>
          <w:highlight w:val="yellow"/>
        </w:rPr>
      </w:pPr>
    </w:p>
    <w:p w14:paraId="24B456C8" w14:textId="77777777" w:rsidR="007342D0" w:rsidRDefault="007342D0" w:rsidP="00863B85">
      <w:pPr>
        <w:spacing w:line="276" w:lineRule="auto"/>
        <w:rPr>
          <w:rFonts w:cs="Arial"/>
          <w:b/>
        </w:rPr>
      </w:pPr>
    </w:p>
    <w:p w14:paraId="7ACD9327" w14:textId="77777777" w:rsidR="00307908" w:rsidRPr="00656C10" w:rsidRDefault="00307908" w:rsidP="00307908">
      <w:pPr>
        <w:spacing w:line="312" w:lineRule="auto"/>
        <w:rPr>
          <w:rFonts w:cs="Arial"/>
          <w:b/>
        </w:rPr>
      </w:pPr>
      <w:r w:rsidRPr="00656C10">
        <w:rPr>
          <w:rFonts w:cs="Arial"/>
          <w:b/>
        </w:rPr>
        <w:t xml:space="preserve">Über </w:t>
      </w:r>
      <w:r>
        <w:rPr>
          <w:rFonts w:cs="Arial"/>
          <w:b/>
        </w:rPr>
        <w:t xml:space="preserve">das Unternehmen </w:t>
      </w:r>
      <w:r w:rsidRPr="00656C10">
        <w:rPr>
          <w:rFonts w:cs="Arial"/>
          <w:b/>
        </w:rPr>
        <w:t>Yakult</w:t>
      </w:r>
    </w:p>
    <w:p w14:paraId="3B9333FB" w14:textId="77777777" w:rsidR="00307908" w:rsidRPr="00656C10" w:rsidRDefault="00307908" w:rsidP="00307908">
      <w:pPr>
        <w:spacing w:line="312" w:lineRule="auto"/>
        <w:rPr>
          <w:rFonts w:cs="Arial"/>
        </w:rPr>
      </w:pPr>
      <w:r w:rsidRPr="00656C10">
        <w:rPr>
          <w:rFonts w:cs="Arial"/>
        </w:rPr>
        <w:t xml:space="preserve">Der japanische Wissenschaftler Dr. </w:t>
      </w:r>
      <w:proofErr w:type="spellStart"/>
      <w:r w:rsidRPr="00656C10">
        <w:rPr>
          <w:rFonts w:cs="Arial"/>
        </w:rPr>
        <w:t>Minoru</w:t>
      </w:r>
      <w:proofErr w:type="spellEnd"/>
      <w:r w:rsidRPr="00656C10">
        <w:rPr>
          <w:rFonts w:cs="Arial"/>
        </w:rPr>
        <w:t xml:space="preserve"> </w:t>
      </w:r>
      <w:proofErr w:type="spellStart"/>
      <w:r w:rsidRPr="00656C10">
        <w:rPr>
          <w:rFonts w:cs="Arial"/>
        </w:rPr>
        <w:t>Shirota</w:t>
      </w:r>
      <w:proofErr w:type="spellEnd"/>
      <w:r w:rsidRPr="00656C10">
        <w:rPr>
          <w:rFonts w:cs="Arial"/>
        </w:rPr>
        <w:t xml:space="preserve"> forschte Anfang des letzten Jahrhunderts an der japanischen Universität Kyoto über die Wirkung der Darmbakterien auf die Gesundheit. Im Jahr 1930 gelang es ihm, ein Milchsäurebakterium mit </w:t>
      </w:r>
      <w:r w:rsidRPr="00B625FA">
        <w:rPr>
          <w:rFonts w:cs="Arial"/>
        </w:rPr>
        <w:t>einzigartigen</w:t>
      </w:r>
      <w:r w:rsidRPr="005437A4">
        <w:rPr>
          <w:rFonts w:cs="Arial"/>
        </w:rPr>
        <w:t xml:space="preserve"> </w:t>
      </w:r>
      <w:r w:rsidRPr="00B625FA">
        <w:rPr>
          <w:rFonts w:cs="Arial"/>
        </w:rPr>
        <w:t>E</w:t>
      </w:r>
      <w:r w:rsidRPr="00656C10">
        <w:rPr>
          <w:rFonts w:cs="Arial"/>
        </w:rPr>
        <w:t xml:space="preserve">igenschaften zu selektieren und zu kultivieren: </w:t>
      </w:r>
      <w:r>
        <w:rPr>
          <w:rFonts w:cs="Arial"/>
          <w:i/>
        </w:rPr>
        <w:t xml:space="preserve">L. </w:t>
      </w:r>
      <w:proofErr w:type="spellStart"/>
      <w:r>
        <w:rPr>
          <w:rFonts w:cs="Arial"/>
          <w:i/>
        </w:rPr>
        <w:t>casei</w:t>
      </w:r>
      <w:proofErr w:type="spellEnd"/>
      <w:r w:rsidRPr="00656C10">
        <w:rPr>
          <w:rFonts w:cs="Arial"/>
        </w:rPr>
        <w:t xml:space="preserve"> </w:t>
      </w:r>
      <w:proofErr w:type="spellStart"/>
      <w:r w:rsidRPr="00656C10">
        <w:rPr>
          <w:rFonts w:cs="Arial"/>
        </w:rPr>
        <w:t>Shirota</w:t>
      </w:r>
      <w:proofErr w:type="spellEnd"/>
      <w:r w:rsidRPr="00656C10">
        <w:rPr>
          <w:rFonts w:cs="Arial"/>
        </w:rPr>
        <w:t xml:space="preserve">. Das Besondere an diesen </w:t>
      </w:r>
      <w:proofErr w:type="spellStart"/>
      <w:r w:rsidRPr="00656C10">
        <w:rPr>
          <w:rFonts w:cs="Arial"/>
        </w:rPr>
        <w:t>Shirota</w:t>
      </w:r>
      <w:proofErr w:type="spellEnd"/>
      <w:r w:rsidRPr="00656C10">
        <w:rPr>
          <w:rFonts w:cs="Arial"/>
        </w:rPr>
        <w:t xml:space="preserve"> Bakterien ist, dass sie lebend den Darm erreichen, da sie besonders widerstandsfähig gegenüber Magen- und Gallensäuren sind</w:t>
      </w:r>
      <w:r>
        <w:rPr>
          <w:rFonts w:cs="Arial"/>
        </w:rPr>
        <w:t>, und dort die Anzahl guter Bakterien erhöhen</w:t>
      </w:r>
      <w:r w:rsidRPr="00656C10">
        <w:rPr>
          <w:rFonts w:cs="Arial"/>
        </w:rPr>
        <w:t xml:space="preserve">. </w:t>
      </w:r>
    </w:p>
    <w:p w14:paraId="193E04EB" w14:textId="77777777" w:rsidR="00307908" w:rsidRPr="00656C10" w:rsidRDefault="00307908" w:rsidP="00307908">
      <w:pPr>
        <w:spacing w:line="312" w:lineRule="auto"/>
        <w:rPr>
          <w:rFonts w:cs="Arial"/>
        </w:rPr>
      </w:pPr>
      <w:r w:rsidRPr="00656C10">
        <w:rPr>
          <w:rFonts w:cs="Arial"/>
        </w:rPr>
        <w:t xml:space="preserve">Dr. </w:t>
      </w:r>
      <w:proofErr w:type="spellStart"/>
      <w:r w:rsidRPr="00656C10">
        <w:rPr>
          <w:rFonts w:cs="Arial"/>
        </w:rPr>
        <w:t>Minoru</w:t>
      </w:r>
      <w:proofErr w:type="spellEnd"/>
      <w:r w:rsidRPr="00656C10">
        <w:rPr>
          <w:rFonts w:cs="Arial"/>
        </w:rPr>
        <w:t xml:space="preserve"> </w:t>
      </w:r>
      <w:proofErr w:type="spellStart"/>
      <w:r w:rsidRPr="00656C10">
        <w:rPr>
          <w:rFonts w:cs="Arial"/>
        </w:rPr>
        <w:t>Shirota</w:t>
      </w:r>
      <w:proofErr w:type="spellEnd"/>
      <w:r w:rsidRPr="00656C10">
        <w:rPr>
          <w:rFonts w:cs="Arial"/>
        </w:rPr>
        <w:t xml:space="preserve"> gründete sowohl das Unternehmen Yakult als auch ein eigenes Forschungs</w:t>
      </w:r>
      <w:r>
        <w:rPr>
          <w:rFonts w:cs="Arial"/>
        </w:rPr>
        <w:t>-</w:t>
      </w:r>
      <w:r w:rsidRPr="00656C10">
        <w:rPr>
          <w:rFonts w:cs="Arial"/>
        </w:rPr>
        <w:t xml:space="preserve">institut, das </w:t>
      </w:r>
      <w:hyperlink r:id="rId17" w:tgtFrame="_blank" w:history="1">
        <w:r w:rsidRPr="00656C10">
          <w:t>Yakult Central Institute</w:t>
        </w:r>
      </w:hyperlink>
      <w:r w:rsidRPr="00656C10">
        <w:rPr>
          <w:rFonts w:cs="Arial"/>
        </w:rPr>
        <w:t xml:space="preserve"> in Tokio. Bis heute erforschen dort Wissenschaftler</w:t>
      </w:r>
      <w:r>
        <w:rPr>
          <w:rFonts w:cs="Arial"/>
        </w:rPr>
        <w:t>/-innen</w:t>
      </w:r>
      <w:r w:rsidRPr="00656C10">
        <w:rPr>
          <w:rFonts w:cs="Arial"/>
        </w:rPr>
        <w:t xml:space="preserve"> den Stamm </w:t>
      </w:r>
      <w:r>
        <w:rPr>
          <w:rFonts w:cs="Arial"/>
          <w:i/>
        </w:rPr>
        <w:t>L. </w:t>
      </w:r>
      <w:proofErr w:type="spellStart"/>
      <w:r>
        <w:rPr>
          <w:rFonts w:cs="Arial"/>
          <w:i/>
        </w:rPr>
        <w:t>casei</w:t>
      </w:r>
      <w:proofErr w:type="spellEnd"/>
      <w:r w:rsidRPr="00656C10">
        <w:rPr>
          <w:rFonts w:cs="Arial"/>
          <w:i/>
        </w:rPr>
        <w:t xml:space="preserve"> </w:t>
      </w:r>
      <w:proofErr w:type="spellStart"/>
      <w:r w:rsidRPr="00656C10">
        <w:rPr>
          <w:rFonts w:cs="Arial"/>
        </w:rPr>
        <w:t>Shirota</w:t>
      </w:r>
      <w:proofErr w:type="spellEnd"/>
      <w:r w:rsidRPr="00656C10">
        <w:rPr>
          <w:rFonts w:cs="Arial"/>
        </w:rPr>
        <w:t xml:space="preserve"> und die </w:t>
      </w:r>
      <w:proofErr w:type="spellStart"/>
      <w:r w:rsidRPr="00656C10">
        <w:rPr>
          <w:rFonts w:cs="Arial"/>
        </w:rPr>
        <w:t>Darmmikrobiota</w:t>
      </w:r>
      <w:proofErr w:type="spellEnd"/>
      <w:r w:rsidRPr="00656C10">
        <w:rPr>
          <w:rFonts w:cs="Arial"/>
        </w:rPr>
        <w:t>. Im Jahr 2005 wurde das erste europäische Yakult</w:t>
      </w:r>
      <w:r>
        <w:rPr>
          <w:rFonts w:cs="Arial"/>
        </w:rPr>
        <w:t> </w:t>
      </w:r>
      <w:r w:rsidRPr="00656C10">
        <w:rPr>
          <w:rFonts w:cs="Arial"/>
        </w:rPr>
        <w:t xml:space="preserve">Forschungsinstitut im belgischen Gent eröffnet. </w:t>
      </w:r>
    </w:p>
    <w:p w14:paraId="7B4F71F3" w14:textId="77777777" w:rsidR="00307908" w:rsidRPr="00656C10" w:rsidRDefault="00307908" w:rsidP="00307908">
      <w:pPr>
        <w:spacing w:line="312" w:lineRule="auto"/>
      </w:pPr>
      <w:r w:rsidRPr="00656C10">
        <w:t xml:space="preserve">Weitere Informationen unter: </w:t>
      </w:r>
      <w:hyperlink r:id="rId18" w:history="1">
        <w:r w:rsidRPr="0076494B">
          <w:rPr>
            <w:rStyle w:val="Hyperlink"/>
            <w:color w:val="auto"/>
            <w:u w:val="none"/>
          </w:rPr>
          <w:t>www.yakult.de</w:t>
        </w:r>
      </w:hyperlink>
      <w:r>
        <w:t>.</w:t>
      </w:r>
    </w:p>
    <w:p w14:paraId="5A063E21" w14:textId="77777777" w:rsidR="00686D40" w:rsidRPr="005E675A" w:rsidRDefault="00686D40" w:rsidP="00686D40">
      <w:pPr>
        <w:spacing w:line="276" w:lineRule="auto"/>
        <w:rPr>
          <w:rFonts w:cs="Arial"/>
          <w:sz w:val="16"/>
          <w:szCs w:val="16"/>
        </w:rPr>
      </w:pPr>
    </w:p>
    <w:p w14:paraId="3C8A5D5E" w14:textId="77777777" w:rsidR="00686D40" w:rsidRPr="005E675A" w:rsidRDefault="00686D40" w:rsidP="00686D40">
      <w:pPr>
        <w:pBdr>
          <w:top w:val="single" w:sz="4" w:space="1" w:color="auto"/>
        </w:pBdr>
        <w:spacing w:line="276" w:lineRule="auto"/>
        <w:rPr>
          <w:rFonts w:cs="Arial"/>
          <w:sz w:val="16"/>
          <w:szCs w:val="16"/>
        </w:rPr>
      </w:pPr>
      <w:r w:rsidRPr="005E675A">
        <w:rPr>
          <w:rFonts w:cs="Arial"/>
          <w:sz w:val="16"/>
          <w:szCs w:val="16"/>
        </w:rPr>
        <w:t>Weitere Informationen und Bildmaterial können Sie gerne anfordern bei:</w:t>
      </w:r>
    </w:p>
    <w:p w14:paraId="232CAFC6" w14:textId="672AF58C" w:rsidR="00686D40" w:rsidRPr="005E675A" w:rsidRDefault="00686D40" w:rsidP="00686D40">
      <w:pPr>
        <w:spacing w:line="276" w:lineRule="auto"/>
        <w:rPr>
          <w:rFonts w:cs="Arial"/>
          <w:sz w:val="16"/>
          <w:szCs w:val="16"/>
        </w:rPr>
      </w:pPr>
      <w:r w:rsidRPr="005E675A">
        <w:rPr>
          <w:rFonts w:cs="Arial"/>
          <w:sz w:val="16"/>
          <w:szCs w:val="16"/>
        </w:rPr>
        <w:t xml:space="preserve">kommunikation.pur GmbH, </w:t>
      </w:r>
      <w:r w:rsidR="001134AA" w:rsidRPr="005E675A">
        <w:rPr>
          <w:rFonts w:cs="Arial"/>
          <w:sz w:val="16"/>
          <w:szCs w:val="16"/>
        </w:rPr>
        <w:t>Candy Sierks</w:t>
      </w:r>
      <w:r w:rsidRPr="005E675A">
        <w:rPr>
          <w:rFonts w:cs="Arial"/>
          <w:sz w:val="16"/>
          <w:szCs w:val="16"/>
        </w:rPr>
        <w:t>, Sendlinger Straße 31, 80331 München, Tel. 089 23 23 63 4</w:t>
      </w:r>
      <w:r w:rsidR="001134AA" w:rsidRPr="005E675A">
        <w:rPr>
          <w:rFonts w:cs="Arial"/>
          <w:sz w:val="16"/>
          <w:szCs w:val="16"/>
        </w:rPr>
        <w:t>8</w:t>
      </w:r>
      <w:r w:rsidRPr="005E675A">
        <w:rPr>
          <w:rFonts w:cs="Arial"/>
          <w:sz w:val="16"/>
          <w:szCs w:val="16"/>
        </w:rPr>
        <w:t xml:space="preserve">, </w:t>
      </w:r>
      <w:hyperlink r:id="rId19" w:history="1">
        <w:r w:rsidR="001134AA" w:rsidRPr="005E675A">
          <w:rPr>
            <w:rStyle w:val="Hyperlink"/>
            <w:rFonts w:cs="Arial"/>
            <w:sz w:val="16"/>
            <w:szCs w:val="16"/>
          </w:rPr>
          <w:t>sierks</w:t>
        </w:r>
        <w:r w:rsidRPr="005E675A">
          <w:rPr>
            <w:rStyle w:val="Hyperlink"/>
            <w:rFonts w:cs="Arial"/>
            <w:sz w:val="16"/>
            <w:szCs w:val="16"/>
          </w:rPr>
          <w:t>@kommunikationpur.com</w:t>
        </w:r>
      </w:hyperlink>
    </w:p>
    <w:p w14:paraId="0460037E" w14:textId="77777777" w:rsidR="00686D40" w:rsidRPr="005E675A" w:rsidRDefault="00686D40" w:rsidP="00686D40">
      <w:pPr>
        <w:spacing w:line="276" w:lineRule="auto"/>
        <w:rPr>
          <w:rFonts w:cs="Arial"/>
          <w:sz w:val="16"/>
          <w:szCs w:val="16"/>
        </w:rPr>
      </w:pPr>
      <w:r w:rsidRPr="005E675A">
        <w:rPr>
          <w:rFonts w:cs="Arial"/>
          <w:sz w:val="16"/>
          <w:szCs w:val="16"/>
        </w:rPr>
        <w:t>oder</w:t>
      </w:r>
    </w:p>
    <w:p w14:paraId="7272B3F7" w14:textId="77777777" w:rsidR="00686D40" w:rsidRPr="005E675A" w:rsidRDefault="00686D40" w:rsidP="00686D40">
      <w:pPr>
        <w:spacing w:line="312" w:lineRule="auto"/>
        <w:rPr>
          <w:rStyle w:val="Hyperlink"/>
          <w:rFonts w:cs="Arial"/>
          <w:sz w:val="16"/>
          <w:szCs w:val="16"/>
        </w:rPr>
      </w:pPr>
      <w:r w:rsidRPr="005E675A">
        <w:rPr>
          <w:rFonts w:cs="Arial"/>
          <w:sz w:val="16"/>
          <w:szCs w:val="16"/>
        </w:rPr>
        <w:t xml:space="preserve">Yakult Deutschland GmbH, Astrid Heißler, </w:t>
      </w:r>
      <w:proofErr w:type="spellStart"/>
      <w:r w:rsidRPr="005E675A">
        <w:rPr>
          <w:rFonts w:cs="Arial"/>
          <w:sz w:val="16"/>
          <w:szCs w:val="16"/>
        </w:rPr>
        <w:t>Forumstraße</w:t>
      </w:r>
      <w:proofErr w:type="spellEnd"/>
      <w:r w:rsidRPr="005E675A">
        <w:rPr>
          <w:rFonts w:cs="Arial"/>
          <w:sz w:val="16"/>
          <w:szCs w:val="16"/>
        </w:rPr>
        <w:t xml:space="preserve"> 2, 41468 Neuss, Tel. 02131 34 16 24, </w:t>
      </w:r>
      <w:hyperlink r:id="rId20" w:history="1">
        <w:r w:rsidRPr="005E675A">
          <w:rPr>
            <w:rStyle w:val="Hyperlink"/>
            <w:rFonts w:cs="Arial"/>
            <w:sz w:val="16"/>
            <w:szCs w:val="16"/>
          </w:rPr>
          <w:t>pr@yakult.de</w:t>
        </w:r>
      </w:hyperlink>
      <w:r w:rsidRPr="005E675A">
        <w:rPr>
          <w:rFonts w:cs="Arial"/>
          <w:sz w:val="16"/>
          <w:szCs w:val="16"/>
        </w:rPr>
        <w:t>.</w:t>
      </w:r>
    </w:p>
    <w:p w14:paraId="6D1DFA9F" w14:textId="1C7980E2" w:rsidR="00C90C84" w:rsidRPr="005E675A" w:rsidRDefault="009C0ECF" w:rsidP="00284C4E">
      <w:pPr>
        <w:spacing w:line="360" w:lineRule="auto"/>
        <w:ind w:left="360" w:hanging="360"/>
        <w:rPr>
          <w:rFonts w:cs="Arial"/>
          <w:sz w:val="16"/>
          <w:szCs w:val="16"/>
        </w:rPr>
      </w:pPr>
      <w:r w:rsidRPr="005E675A">
        <w:rPr>
          <w:rFonts w:cs="Arial"/>
          <w:sz w:val="16"/>
          <w:szCs w:val="16"/>
        </w:rPr>
        <w:t xml:space="preserve">Sie finden uns auch auf </w:t>
      </w:r>
      <w:hyperlink r:id="rId21" w:history="1">
        <w:r w:rsidRPr="005E675A">
          <w:rPr>
            <w:rStyle w:val="Hyperlink"/>
            <w:rFonts w:cs="Arial"/>
            <w:sz w:val="16"/>
            <w:szCs w:val="16"/>
          </w:rPr>
          <w:t>LinkedIn</w:t>
        </w:r>
      </w:hyperlink>
      <w:r w:rsidRPr="005E675A">
        <w:rPr>
          <w:rFonts w:cs="Arial"/>
          <w:sz w:val="16"/>
          <w:szCs w:val="16"/>
        </w:rPr>
        <w:t xml:space="preserve">, </w:t>
      </w:r>
      <w:hyperlink r:id="rId22" w:history="1">
        <w:r w:rsidRPr="005E675A">
          <w:rPr>
            <w:rStyle w:val="Hyperlink"/>
            <w:rFonts w:cs="Arial"/>
            <w:sz w:val="16"/>
            <w:szCs w:val="16"/>
          </w:rPr>
          <w:t>Facebook</w:t>
        </w:r>
      </w:hyperlink>
      <w:r w:rsidRPr="005E675A">
        <w:rPr>
          <w:rFonts w:cs="Arial"/>
          <w:sz w:val="16"/>
          <w:szCs w:val="16"/>
        </w:rPr>
        <w:t xml:space="preserve">, </w:t>
      </w:r>
      <w:hyperlink r:id="rId23" w:history="1">
        <w:r w:rsidRPr="005E675A">
          <w:rPr>
            <w:rStyle w:val="Hyperlink"/>
            <w:rFonts w:cs="Arial"/>
            <w:sz w:val="16"/>
            <w:szCs w:val="16"/>
          </w:rPr>
          <w:t>Instagram</w:t>
        </w:r>
      </w:hyperlink>
      <w:r w:rsidRPr="005E675A">
        <w:rPr>
          <w:rFonts w:cs="Arial"/>
          <w:sz w:val="16"/>
          <w:szCs w:val="16"/>
        </w:rPr>
        <w:t xml:space="preserve"> und </w:t>
      </w:r>
      <w:hyperlink r:id="rId24" w:history="1">
        <w:r w:rsidRPr="005E675A">
          <w:rPr>
            <w:rStyle w:val="Hyperlink"/>
            <w:rFonts w:cs="Arial"/>
            <w:sz w:val="16"/>
            <w:szCs w:val="16"/>
          </w:rPr>
          <w:t>YouTube</w:t>
        </w:r>
      </w:hyperlink>
      <w:r w:rsidRPr="005E675A">
        <w:rPr>
          <w:rFonts w:cs="Arial"/>
          <w:sz w:val="16"/>
          <w:szCs w:val="16"/>
        </w:rPr>
        <w:t>.</w:t>
      </w:r>
      <w:r w:rsidRPr="005E675A">
        <w:rPr>
          <w:rStyle w:val="Hyperlink"/>
          <w:rFonts w:cs="Arial"/>
        </w:rPr>
        <w:t xml:space="preserve"> </w:t>
      </w:r>
    </w:p>
    <w:sectPr w:rsidR="00C90C84" w:rsidRPr="005E675A" w:rsidSect="007F13B5">
      <w:headerReference w:type="default" r:id="rId25"/>
      <w:pgSz w:w="11906" w:h="16838"/>
      <w:pgMar w:top="2097"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6C1ECB" w14:textId="77777777" w:rsidR="00C90C84" w:rsidRDefault="00C90C84">
      <w:r>
        <w:separator/>
      </w:r>
    </w:p>
  </w:endnote>
  <w:endnote w:type="continuationSeparator" w:id="0">
    <w:p w14:paraId="3326220E" w14:textId="77777777" w:rsidR="00C90C84" w:rsidRDefault="00C90C84">
      <w:r>
        <w:continuationSeparator/>
      </w:r>
    </w:p>
  </w:endnote>
  <w:endnote w:type="continuationNotice" w:id="1">
    <w:p w14:paraId="5597D1A4" w14:textId="77777777" w:rsidR="00C90C84" w:rsidRDefault="00C90C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Frutiger LT 65 Bold">
    <w:altName w:val="Cambri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imes New Roman (Textkörper CS)">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5B3A85" w14:textId="77777777" w:rsidR="00C90C84" w:rsidRDefault="00C90C84">
      <w:r>
        <w:separator/>
      </w:r>
    </w:p>
  </w:footnote>
  <w:footnote w:type="continuationSeparator" w:id="0">
    <w:p w14:paraId="6C8888ED" w14:textId="77777777" w:rsidR="00C90C84" w:rsidRDefault="00C90C84">
      <w:r>
        <w:continuationSeparator/>
      </w:r>
    </w:p>
  </w:footnote>
  <w:footnote w:type="continuationNotice" w:id="1">
    <w:p w14:paraId="287873EA" w14:textId="77777777" w:rsidR="00C90C84" w:rsidRDefault="00C90C84"/>
  </w:footnote>
  <w:footnote w:id="2">
    <w:p w14:paraId="49A1B327" w14:textId="1AC5C48A" w:rsidR="00307908" w:rsidRPr="00307908" w:rsidRDefault="00307908" w:rsidP="00307908">
      <w:pPr>
        <w:pStyle w:val="Funotentext"/>
        <w:rPr>
          <w:sz w:val="16"/>
          <w:szCs w:val="16"/>
        </w:rPr>
      </w:pPr>
      <w:r w:rsidRPr="00284C4E">
        <w:rPr>
          <w:rStyle w:val="Funotenzeichen"/>
          <w:sz w:val="18"/>
          <w:szCs w:val="18"/>
        </w:rPr>
        <w:footnoteRef/>
      </w:r>
      <w:r w:rsidRPr="00057DBD">
        <w:rPr>
          <w:sz w:val="18"/>
          <w:szCs w:val="18"/>
          <w:lang w:val="nl-NL"/>
        </w:rPr>
        <w:t xml:space="preserve"> </w:t>
      </w:r>
      <w:bookmarkStart w:id="2" w:name="_Hlk175564218"/>
      <w:r w:rsidRPr="00307908">
        <w:rPr>
          <w:sz w:val="16"/>
          <w:szCs w:val="16"/>
          <w:lang w:val="nl-NL"/>
        </w:rPr>
        <w:t xml:space="preserve">Peters, B.A. et al. </w:t>
      </w:r>
      <w:r w:rsidRPr="00307908">
        <w:rPr>
          <w:sz w:val="16"/>
          <w:szCs w:val="16"/>
          <w:lang w:val="en-GB"/>
        </w:rPr>
        <w:t xml:space="preserve">(2022): Spotlight on the Gut Microbiome in Menopause: Current Insights. </w:t>
      </w:r>
      <w:r w:rsidRPr="00307908">
        <w:rPr>
          <w:sz w:val="16"/>
          <w:szCs w:val="16"/>
        </w:rPr>
        <w:t xml:space="preserve">In: </w:t>
      </w:r>
      <w:proofErr w:type="spellStart"/>
      <w:r w:rsidRPr="00307908">
        <w:rPr>
          <w:sz w:val="16"/>
          <w:szCs w:val="16"/>
        </w:rPr>
        <w:t>Int</w:t>
      </w:r>
      <w:proofErr w:type="spellEnd"/>
      <w:r w:rsidRPr="00307908">
        <w:rPr>
          <w:sz w:val="16"/>
          <w:szCs w:val="16"/>
        </w:rPr>
        <w:t xml:space="preserve"> J Women’s Health 14, S. 1059 - 1072. Unter: </w:t>
      </w:r>
      <w:hyperlink r:id="rId1" w:history="1">
        <w:r w:rsidRPr="00307908">
          <w:rPr>
            <w:rStyle w:val="Hyperlink"/>
            <w:sz w:val="16"/>
            <w:szCs w:val="16"/>
          </w:rPr>
          <w:t>https://www.tandfonline.com/doi/full/10.2147/IJWH.S340491</w:t>
        </w:r>
      </w:hyperlink>
      <w:r w:rsidRPr="00307908">
        <w:rPr>
          <w:sz w:val="16"/>
          <w:szCs w:val="16"/>
        </w:rPr>
        <w:t xml:space="preserve"> (aufgerufen </w:t>
      </w:r>
      <w:r w:rsidRPr="00435DBC">
        <w:rPr>
          <w:sz w:val="16"/>
          <w:szCs w:val="16"/>
        </w:rPr>
        <w:t xml:space="preserve">am </w:t>
      </w:r>
      <w:r w:rsidR="00435DBC" w:rsidRPr="00435DBC">
        <w:rPr>
          <w:sz w:val="16"/>
          <w:szCs w:val="16"/>
        </w:rPr>
        <w:t>02.09</w:t>
      </w:r>
      <w:r w:rsidRPr="00435DBC">
        <w:rPr>
          <w:sz w:val="16"/>
          <w:szCs w:val="16"/>
        </w:rPr>
        <w:t>.2024).</w:t>
      </w:r>
      <w:bookmarkEnd w:id="2"/>
    </w:p>
  </w:footnote>
  <w:footnote w:id="3">
    <w:p w14:paraId="5B62C3CC" w14:textId="67807E00" w:rsidR="00307908" w:rsidRDefault="00307908" w:rsidP="00307908">
      <w:pPr>
        <w:pStyle w:val="Funotentext"/>
      </w:pPr>
      <w:r w:rsidRPr="00307908">
        <w:rPr>
          <w:rStyle w:val="Funotenzeichen"/>
          <w:sz w:val="16"/>
          <w:szCs w:val="16"/>
        </w:rPr>
        <w:footnoteRef/>
      </w:r>
      <w:r w:rsidRPr="00307908">
        <w:rPr>
          <w:sz w:val="16"/>
          <w:szCs w:val="16"/>
        </w:rPr>
        <w:t xml:space="preserve"> Yakult: Pro- und Präbiotika: Was ist der Unterschied? Unter: </w:t>
      </w:r>
      <w:hyperlink r:id="rId2" w:history="1">
        <w:r w:rsidRPr="00307908">
          <w:rPr>
            <w:rStyle w:val="Hyperlink"/>
            <w:sz w:val="16"/>
            <w:szCs w:val="16"/>
          </w:rPr>
          <w:t>https://scienceforhealth.de/wp-content/uploads/2023/05/Probiotika-Teil-1und2.pdf</w:t>
        </w:r>
      </w:hyperlink>
      <w:r w:rsidRPr="00307908">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F8695A" w14:textId="088F3C64" w:rsidR="00C90C84" w:rsidRDefault="00C90C84">
    <w:pPr>
      <w:pStyle w:val="Kopfzeile"/>
    </w:pPr>
    <w:r>
      <w:rPr>
        <w:noProof/>
      </w:rPr>
      <w:drawing>
        <wp:anchor distT="0" distB="0" distL="114300" distR="114300" simplePos="0" relativeHeight="251658240" behindDoc="0" locked="0" layoutInCell="1" allowOverlap="1" wp14:anchorId="32DA64E2" wp14:editId="338175C1">
          <wp:simplePos x="0" y="0"/>
          <wp:positionH relativeFrom="column">
            <wp:posOffset>-95885</wp:posOffset>
          </wp:positionH>
          <wp:positionV relativeFrom="paragraph">
            <wp:posOffset>19050</wp:posOffset>
          </wp:positionV>
          <wp:extent cx="2085975" cy="485775"/>
          <wp:effectExtent l="0" t="0" r="9525" b="9525"/>
          <wp:wrapSquare wrapText="bothSides"/>
          <wp:docPr id="4" name="Bild 4"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73E4D74"/>
    <w:multiLevelType w:val="hybridMultilevel"/>
    <w:tmpl w:val="3564ADC6"/>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AA42611"/>
    <w:multiLevelType w:val="hybridMultilevel"/>
    <w:tmpl w:val="34109E0C"/>
    <w:lvl w:ilvl="0" w:tplc="62F0F6AA">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33367264">
    <w:abstractNumId w:val="2"/>
  </w:num>
  <w:num w:numId="2" w16cid:durableId="1043601993">
    <w:abstractNumId w:val="6"/>
  </w:num>
  <w:num w:numId="3" w16cid:durableId="810095415">
    <w:abstractNumId w:val="4"/>
  </w:num>
  <w:num w:numId="4" w16cid:durableId="288901444">
    <w:abstractNumId w:val="0"/>
  </w:num>
  <w:num w:numId="5" w16cid:durableId="67385703">
    <w:abstractNumId w:val="3"/>
  </w:num>
  <w:num w:numId="6" w16cid:durableId="749541948">
    <w:abstractNumId w:val="1"/>
  </w:num>
  <w:num w:numId="7" w16cid:durableId="126436142">
    <w:abstractNumId w:val="1"/>
  </w:num>
  <w:num w:numId="8" w16cid:durableId="913515347">
    <w:abstractNumId w:val="5"/>
  </w:num>
  <w:num w:numId="9" w16cid:durableId="1298801268">
    <w:abstractNumId w:val="8"/>
  </w:num>
  <w:num w:numId="10" w16cid:durableId="60276440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defaultTabStop w:val="708"/>
  <w:hyphenationZone w:val="425"/>
  <w:characterSpacingControl w:val="doNotCompress"/>
  <w:hdrShapeDefaults>
    <o:shapedefaults v:ext="edit" spidmax="1187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12989"/>
    <w:rsid w:val="00016E9F"/>
    <w:rsid w:val="00020C07"/>
    <w:rsid w:val="0002248E"/>
    <w:rsid w:val="0002423D"/>
    <w:rsid w:val="000248F2"/>
    <w:rsid w:val="00025992"/>
    <w:rsid w:val="0003308D"/>
    <w:rsid w:val="000342A2"/>
    <w:rsid w:val="000343B1"/>
    <w:rsid w:val="00042275"/>
    <w:rsid w:val="000471DC"/>
    <w:rsid w:val="00051FBE"/>
    <w:rsid w:val="00052CC2"/>
    <w:rsid w:val="000569ED"/>
    <w:rsid w:val="00057DBD"/>
    <w:rsid w:val="00062874"/>
    <w:rsid w:val="000631BB"/>
    <w:rsid w:val="000660C8"/>
    <w:rsid w:val="000663DE"/>
    <w:rsid w:val="000666D7"/>
    <w:rsid w:val="00066883"/>
    <w:rsid w:val="000710B4"/>
    <w:rsid w:val="00073FC9"/>
    <w:rsid w:val="000800CE"/>
    <w:rsid w:val="00080531"/>
    <w:rsid w:val="00087C7B"/>
    <w:rsid w:val="000912A5"/>
    <w:rsid w:val="00091466"/>
    <w:rsid w:val="000921D8"/>
    <w:rsid w:val="00094B2C"/>
    <w:rsid w:val="00095368"/>
    <w:rsid w:val="00095489"/>
    <w:rsid w:val="0009722C"/>
    <w:rsid w:val="00097671"/>
    <w:rsid w:val="0009774B"/>
    <w:rsid w:val="00097EDB"/>
    <w:rsid w:val="000A0E4D"/>
    <w:rsid w:val="000A155D"/>
    <w:rsid w:val="000A5863"/>
    <w:rsid w:val="000B4EA6"/>
    <w:rsid w:val="000B5613"/>
    <w:rsid w:val="000B77DC"/>
    <w:rsid w:val="000B7E76"/>
    <w:rsid w:val="000C1C4E"/>
    <w:rsid w:val="000C419E"/>
    <w:rsid w:val="000C5246"/>
    <w:rsid w:val="000C5A4B"/>
    <w:rsid w:val="000C77B9"/>
    <w:rsid w:val="000C7DC9"/>
    <w:rsid w:val="000D07C6"/>
    <w:rsid w:val="000D2108"/>
    <w:rsid w:val="000D3D78"/>
    <w:rsid w:val="000E10A0"/>
    <w:rsid w:val="000E7B3B"/>
    <w:rsid w:val="0010679D"/>
    <w:rsid w:val="00106D44"/>
    <w:rsid w:val="00107CD2"/>
    <w:rsid w:val="00110D7E"/>
    <w:rsid w:val="00111EC9"/>
    <w:rsid w:val="001134AA"/>
    <w:rsid w:val="0011569F"/>
    <w:rsid w:val="001177EB"/>
    <w:rsid w:val="00117CC7"/>
    <w:rsid w:val="00120CDF"/>
    <w:rsid w:val="00121B8E"/>
    <w:rsid w:val="001243F3"/>
    <w:rsid w:val="001244CA"/>
    <w:rsid w:val="00131E03"/>
    <w:rsid w:val="00136F90"/>
    <w:rsid w:val="001407A1"/>
    <w:rsid w:val="0014302A"/>
    <w:rsid w:val="00143A52"/>
    <w:rsid w:val="00146066"/>
    <w:rsid w:val="00150A12"/>
    <w:rsid w:val="0015174A"/>
    <w:rsid w:val="00154451"/>
    <w:rsid w:val="001554B7"/>
    <w:rsid w:val="00156147"/>
    <w:rsid w:val="00157BAA"/>
    <w:rsid w:val="00161AF2"/>
    <w:rsid w:val="0016447A"/>
    <w:rsid w:val="00165953"/>
    <w:rsid w:val="00170AF2"/>
    <w:rsid w:val="001737CB"/>
    <w:rsid w:val="00175D16"/>
    <w:rsid w:val="00175FA4"/>
    <w:rsid w:val="001802D5"/>
    <w:rsid w:val="00184C39"/>
    <w:rsid w:val="00192940"/>
    <w:rsid w:val="001956D7"/>
    <w:rsid w:val="00196D6E"/>
    <w:rsid w:val="001971ED"/>
    <w:rsid w:val="00197235"/>
    <w:rsid w:val="001A645A"/>
    <w:rsid w:val="001B0C75"/>
    <w:rsid w:val="001B4BDF"/>
    <w:rsid w:val="001B6A8A"/>
    <w:rsid w:val="001C112C"/>
    <w:rsid w:val="001C158B"/>
    <w:rsid w:val="001C4570"/>
    <w:rsid w:val="001C5AA7"/>
    <w:rsid w:val="001C72CC"/>
    <w:rsid w:val="001D39A2"/>
    <w:rsid w:val="001D53E2"/>
    <w:rsid w:val="001D7CAA"/>
    <w:rsid w:val="001E49B8"/>
    <w:rsid w:val="001E572D"/>
    <w:rsid w:val="001E59BA"/>
    <w:rsid w:val="001E5A95"/>
    <w:rsid w:val="001F191D"/>
    <w:rsid w:val="001F4ACC"/>
    <w:rsid w:val="001F5AF4"/>
    <w:rsid w:val="00203CAE"/>
    <w:rsid w:val="00206FA4"/>
    <w:rsid w:val="00210B07"/>
    <w:rsid w:val="002133CC"/>
    <w:rsid w:val="0021780A"/>
    <w:rsid w:val="00220017"/>
    <w:rsid w:val="00220049"/>
    <w:rsid w:val="00221A3E"/>
    <w:rsid w:val="0022597D"/>
    <w:rsid w:val="002361D2"/>
    <w:rsid w:val="00242073"/>
    <w:rsid w:val="00246062"/>
    <w:rsid w:val="0024635B"/>
    <w:rsid w:val="002473EE"/>
    <w:rsid w:val="00247F30"/>
    <w:rsid w:val="002607C6"/>
    <w:rsid w:val="00263B04"/>
    <w:rsid w:val="00264A72"/>
    <w:rsid w:val="00265674"/>
    <w:rsid w:val="00267A57"/>
    <w:rsid w:val="00270334"/>
    <w:rsid w:val="002715D8"/>
    <w:rsid w:val="002742AE"/>
    <w:rsid w:val="002769D0"/>
    <w:rsid w:val="00282F8A"/>
    <w:rsid w:val="00284C4E"/>
    <w:rsid w:val="0029571B"/>
    <w:rsid w:val="002B1BD3"/>
    <w:rsid w:val="002B1E9C"/>
    <w:rsid w:val="002B64E6"/>
    <w:rsid w:val="002C0A3D"/>
    <w:rsid w:val="002C3E6E"/>
    <w:rsid w:val="002C6321"/>
    <w:rsid w:val="002D363B"/>
    <w:rsid w:val="002D3F86"/>
    <w:rsid w:val="002D5C21"/>
    <w:rsid w:val="002D6357"/>
    <w:rsid w:val="002D64E4"/>
    <w:rsid w:val="002D6FDE"/>
    <w:rsid w:val="002D797C"/>
    <w:rsid w:val="002E0A8A"/>
    <w:rsid w:val="002E0F80"/>
    <w:rsid w:val="002E19C5"/>
    <w:rsid w:val="002E234F"/>
    <w:rsid w:val="002E33CC"/>
    <w:rsid w:val="002F1531"/>
    <w:rsid w:val="002F376E"/>
    <w:rsid w:val="002F3EF8"/>
    <w:rsid w:val="002F4F70"/>
    <w:rsid w:val="003019EC"/>
    <w:rsid w:val="003022FD"/>
    <w:rsid w:val="00306272"/>
    <w:rsid w:val="003070FB"/>
    <w:rsid w:val="0030774A"/>
    <w:rsid w:val="00307908"/>
    <w:rsid w:val="00312B1E"/>
    <w:rsid w:val="00316DB8"/>
    <w:rsid w:val="00320B6C"/>
    <w:rsid w:val="00321E83"/>
    <w:rsid w:val="00322495"/>
    <w:rsid w:val="0032729C"/>
    <w:rsid w:val="00331CC6"/>
    <w:rsid w:val="00334AB2"/>
    <w:rsid w:val="00334D5A"/>
    <w:rsid w:val="00335FD5"/>
    <w:rsid w:val="0034125D"/>
    <w:rsid w:val="0034137C"/>
    <w:rsid w:val="003431F6"/>
    <w:rsid w:val="003458AB"/>
    <w:rsid w:val="00345921"/>
    <w:rsid w:val="00345B1A"/>
    <w:rsid w:val="00346211"/>
    <w:rsid w:val="003470C4"/>
    <w:rsid w:val="00357F88"/>
    <w:rsid w:val="00360F2F"/>
    <w:rsid w:val="00362E2C"/>
    <w:rsid w:val="00363201"/>
    <w:rsid w:val="00363D20"/>
    <w:rsid w:val="00364184"/>
    <w:rsid w:val="00365A74"/>
    <w:rsid w:val="00366386"/>
    <w:rsid w:val="00366EE3"/>
    <w:rsid w:val="00367268"/>
    <w:rsid w:val="0037349A"/>
    <w:rsid w:val="003745B3"/>
    <w:rsid w:val="0037590C"/>
    <w:rsid w:val="00375BBD"/>
    <w:rsid w:val="003761D9"/>
    <w:rsid w:val="00376ABB"/>
    <w:rsid w:val="00377DB4"/>
    <w:rsid w:val="00381068"/>
    <w:rsid w:val="00384175"/>
    <w:rsid w:val="00385550"/>
    <w:rsid w:val="00386B0B"/>
    <w:rsid w:val="00395197"/>
    <w:rsid w:val="00396D4B"/>
    <w:rsid w:val="0039724E"/>
    <w:rsid w:val="0039731C"/>
    <w:rsid w:val="003976A5"/>
    <w:rsid w:val="003A0629"/>
    <w:rsid w:val="003A0954"/>
    <w:rsid w:val="003A3174"/>
    <w:rsid w:val="003A6840"/>
    <w:rsid w:val="003B0B80"/>
    <w:rsid w:val="003B2B3B"/>
    <w:rsid w:val="003B4725"/>
    <w:rsid w:val="003B51F2"/>
    <w:rsid w:val="003C1FFC"/>
    <w:rsid w:val="003C35ED"/>
    <w:rsid w:val="003C3C0B"/>
    <w:rsid w:val="003C3FC0"/>
    <w:rsid w:val="003C63D7"/>
    <w:rsid w:val="003C63DC"/>
    <w:rsid w:val="003C6E1F"/>
    <w:rsid w:val="003D09E4"/>
    <w:rsid w:val="003D35BE"/>
    <w:rsid w:val="003D5007"/>
    <w:rsid w:val="003E3389"/>
    <w:rsid w:val="003E3756"/>
    <w:rsid w:val="003E564D"/>
    <w:rsid w:val="003F4104"/>
    <w:rsid w:val="003F5665"/>
    <w:rsid w:val="003F58EE"/>
    <w:rsid w:val="003F62A8"/>
    <w:rsid w:val="004004B8"/>
    <w:rsid w:val="004004E8"/>
    <w:rsid w:val="0040060D"/>
    <w:rsid w:val="004007C6"/>
    <w:rsid w:val="00403A4A"/>
    <w:rsid w:val="00406378"/>
    <w:rsid w:val="00412830"/>
    <w:rsid w:val="00413DDC"/>
    <w:rsid w:val="004144ED"/>
    <w:rsid w:val="00414AE7"/>
    <w:rsid w:val="0041658B"/>
    <w:rsid w:val="004168F1"/>
    <w:rsid w:val="00417525"/>
    <w:rsid w:val="00431CD6"/>
    <w:rsid w:val="00431D34"/>
    <w:rsid w:val="004320B5"/>
    <w:rsid w:val="00432FCD"/>
    <w:rsid w:val="00435DBC"/>
    <w:rsid w:val="004366C7"/>
    <w:rsid w:val="00436A34"/>
    <w:rsid w:val="00444B25"/>
    <w:rsid w:val="00455A80"/>
    <w:rsid w:val="00456D38"/>
    <w:rsid w:val="00457798"/>
    <w:rsid w:val="00460B09"/>
    <w:rsid w:val="00463055"/>
    <w:rsid w:val="00465FFA"/>
    <w:rsid w:val="00470309"/>
    <w:rsid w:val="004717FC"/>
    <w:rsid w:val="00473BE1"/>
    <w:rsid w:val="00476FFB"/>
    <w:rsid w:val="00482E45"/>
    <w:rsid w:val="0049108C"/>
    <w:rsid w:val="004949D5"/>
    <w:rsid w:val="00495170"/>
    <w:rsid w:val="00495A98"/>
    <w:rsid w:val="004961A8"/>
    <w:rsid w:val="00497572"/>
    <w:rsid w:val="004A74A1"/>
    <w:rsid w:val="004A7A56"/>
    <w:rsid w:val="004A7C25"/>
    <w:rsid w:val="004B0A1C"/>
    <w:rsid w:val="004B153A"/>
    <w:rsid w:val="004B1E63"/>
    <w:rsid w:val="004C405E"/>
    <w:rsid w:val="004C4AA4"/>
    <w:rsid w:val="004C502F"/>
    <w:rsid w:val="004D0EC4"/>
    <w:rsid w:val="004D19EB"/>
    <w:rsid w:val="004D6F21"/>
    <w:rsid w:val="004E0CE1"/>
    <w:rsid w:val="004E40EA"/>
    <w:rsid w:val="004E5C81"/>
    <w:rsid w:val="004E76BA"/>
    <w:rsid w:val="004F0353"/>
    <w:rsid w:val="004F162E"/>
    <w:rsid w:val="004F386D"/>
    <w:rsid w:val="004F4778"/>
    <w:rsid w:val="004F74AF"/>
    <w:rsid w:val="00505A2F"/>
    <w:rsid w:val="00506611"/>
    <w:rsid w:val="0051696A"/>
    <w:rsid w:val="0051730D"/>
    <w:rsid w:val="00522C4F"/>
    <w:rsid w:val="00522DBC"/>
    <w:rsid w:val="00523B38"/>
    <w:rsid w:val="005306C4"/>
    <w:rsid w:val="00531D59"/>
    <w:rsid w:val="00534EA9"/>
    <w:rsid w:val="005406BF"/>
    <w:rsid w:val="00540D5D"/>
    <w:rsid w:val="005416EB"/>
    <w:rsid w:val="0054278A"/>
    <w:rsid w:val="00544059"/>
    <w:rsid w:val="005447FB"/>
    <w:rsid w:val="00551601"/>
    <w:rsid w:val="005522ED"/>
    <w:rsid w:val="0055459D"/>
    <w:rsid w:val="00555DB2"/>
    <w:rsid w:val="00556698"/>
    <w:rsid w:val="0056214A"/>
    <w:rsid w:val="00563948"/>
    <w:rsid w:val="005668B5"/>
    <w:rsid w:val="005759F2"/>
    <w:rsid w:val="00577071"/>
    <w:rsid w:val="00580015"/>
    <w:rsid w:val="00580D79"/>
    <w:rsid w:val="005828CE"/>
    <w:rsid w:val="00585B69"/>
    <w:rsid w:val="00590A38"/>
    <w:rsid w:val="00592DC5"/>
    <w:rsid w:val="00594F8D"/>
    <w:rsid w:val="00595339"/>
    <w:rsid w:val="00595C7B"/>
    <w:rsid w:val="005A3355"/>
    <w:rsid w:val="005A799D"/>
    <w:rsid w:val="005B1E19"/>
    <w:rsid w:val="005B235F"/>
    <w:rsid w:val="005B5A77"/>
    <w:rsid w:val="005B6114"/>
    <w:rsid w:val="005B61C4"/>
    <w:rsid w:val="005C2526"/>
    <w:rsid w:val="005C592E"/>
    <w:rsid w:val="005C5BF3"/>
    <w:rsid w:val="005D737D"/>
    <w:rsid w:val="005E12C1"/>
    <w:rsid w:val="005E1ED0"/>
    <w:rsid w:val="005E3234"/>
    <w:rsid w:val="005E38DD"/>
    <w:rsid w:val="005E44E8"/>
    <w:rsid w:val="005E5796"/>
    <w:rsid w:val="005E675A"/>
    <w:rsid w:val="005F1F28"/>
    <w:rsid w:val="005F4D32"/>
    <w:rsid w:val="005F50C4"/>
    <w:rsid w:val="005F5399"/>
    <w:rsid w:val="00607966"/>
    <w:rsid w:val="00611EAD"/>
    <w:rsid w:val="00612084"/>
    <w:rsid w:val="0062142A"/>
    <w:rsid w:val="00621938"/>
    <w:rsid w:val="0062262E"/>
    <w:rsid w:val="0063550B"/>
    <w:rsid w:val="00636F18"/>
    <w:rsid w:val="00640C84"/>
    <w:rsid w:val="0064218D"/>
    <w:rsid w:val="006424CA"/>
    <w:rsid w:val="00642C9A"/>
    <w:rsid w:val="00647588"/>
    <w:rsid w:val="0065561B"/>
    <w:rsid w:val="00656C10"/>
    <w:rsid w:val="00660DD8"/>
    <w:rsid w:val="00661612"/>
    <w:rsid w:val="00661CCB"/>
    <w:rsid w:val="00665DB6"/>
    <w:rsid w:val="0067305D"/>
    <w:rsid w:val="0067404E"/>
    <w:rsid w:val="0067454B"/>
    <w:rsid w:val="00674DC8"/>
    <w:rsid w:val="0067649F"/>
    <w:rsid w:val="00686D40"/>
    <w:rsid w:val="0069028F"/>
    <w:rsid w:val="00692A3D"/>
    <w:rsid w:val="0069351D"/>
    <w:rsid w:val="006941BA"/>
    <w:rsid w:val="00696D5C"/>
    <w:rsid w:val="0069712A"/>
    <w:rsid w:val="006A47A9"/>
    <w:rsid w:val="006A55F0"/>
    <w:rsid w:val="006B1222"/>
    <w:rsid w:val="006B19BB"/>
    <w:rsid w:val="006B271D"/>
    <w:rsid w:val="006B2F98"/>
    <w:rsid w:val="006B3078"/>
    <w:rsid w:val="006B4E0C"/>
    <w:rsid w:val="006B6F70"/>
    <w:rsid w:val="006B7A49"/>
    <w:rsid w:val="006C2D5A"/>
    <w:rsid w:val="006C3128"/>
    <w:rsid w:val="006C34CE"/>
    <w:rsid w:val="006C35F2"/>
    <w:rsid w:val="006C4E82"/>
    <w:rsid w:val="006C7010"/>
    <w:rsid w:val="006D0F8D"/>
    <w:rsid w:val="006D76AB"/>
    <w:rsid w:val="006E03B5"/>
    <w:rsid w:val="006E25E9"/>
    <w:rsid w:val="006E295C"/>
    <w:rsid w:val="006E3211"/>
    <w:rsid w:val="006F0EBF"/>
    <w:rsid w:val="006F3901"/>
    <w:rsid w:val="006F3C73"/>
    <w:rsid w:val="006F4606"/>
    <w:rsid w:val="006F68DD"/>
    <w:rsid w:val="006F7B25"/>
    <w:rsid w:val="00706AFD"/>
    <w:rsid w:val="00706D66"/>
    <w:rsid w:val="0071190C"/>
    <w:rsid w:val="00711A10"/>
    <w:rsid w:val="00717AD5"/>
    <w:rsid w:val="0072136C"/>
    <w:rsid w:val="00727D4C"/>
    <w:rsid w:val="007302FC"/>
    <w:rsid w:val="00730EAC"/>
    <w:rsid w:val="007318B8"/>
    <w:rsid w:val="00732F96"/>
    <w:rsid w:val="007342D0"/>
    <w:rsid w:val="0074190B"/>
    <w:rsid w:val="00741ABC"/>
    <w:rsid w:val="0074299C"/>
    <w:rsid w:val="00746C94"/>
    <w:rsid w:val="00747459"/>
    <w:rsid w:val="007479FC"/>
    <w:rsid w:val="00750DB8"/>
    <w:rsid w:val="0075221B"/>
    <w:rsid w:val="00752602"/>
    <w:rsid w:val="00753484"/>
    <w:rsid w:val="007534A7"/>
    <w:rsid w:val="007553C6"/>
    <w:rsid w:val="00757A50"/>
    <w:rsid w:val="0076209A"/>
    <w:rsid w:val="00763EAF"/>
    <w:rsid w:val="007645B0"/>
    <w:rsid w:val="00767075"/>
    <w:rsid w:val="00776320"/>
    <w:rsid w:val="007778AA"/>
    <w:rsid w:val="00780EA0"/>
    <w:rsid w:val="007845D4"/>
    <w:rsid w:val="00784A91"/>
    <w:rsid w:val="0078548E"/>
    <w:rsid w:val="00786041"/>
    <w:rsid w:val="00790CE3"/>
    <w:rsid w:val="00793418"/>
    <w:rsid w:val="007A04A2"/>
    <w:rsid w:val="007A11B2"/>
    <w:rsid w:val="007A1250"/>
    <w:rsid w:val="007A2DE4"/>
    <w:rsid w:val="007A478D"/>
    <w:rsid w:val="007A5B5D"/>
    <w:rsid w:val="007A5FB8"/>
    <w:rsid w:val="007B219A"/>
    <w:rsid w:val="007B2634"/>
    <w:rsid w:val="007B3FC7"/>
    <w:rsid w:val="007B67C9"/>
    <w:rsid w:val="007B777B"/>
    <w:rsid w:val="007B7908"/>
    <w:rsid w:val="007C296B"/>
    <w:rsid w:val="007C7195"/>
    <w:rsid w:val="007C7A8A"/>
    <w:rsid w:val="007C7F6E"/>
    <w:rsid w:val="007D2D5F"/>
    <w:rsid w:val="007D4EC3"/>
    <w:rsid w:val="007D5735"/>
    <w:rsid w:val="007E26BC"/>
    <w:rsid w:val="007E5A35"/>
    <w:rsid w:val="007F13B5"/>
    <w:rsid w:val="007F30A2"/>
    <w:rsid w:val="007F3EE2"/>
    <w:rsid w:val="008066D4"/>
    <w:rsid w:val="00807420"/>
    <w:rsid w:val="00807698"/>
    <w:rsid w:val="0081218F"/>
    <w:rsid w:val="00815270"/>
    <w:rsid w:val="00816350"/>
    <w:rsid w:val="00816F3A"/>
    <w:rsid w:val="00817BBA"/>
    <w:rsid w:val="008229C2"/>
    <w:rsid w:val="008308B4"/>
    <w:rsid w:val="00831529"/>
    <w:rsid w:val="008331C5"/>
    <w:rsid w:val="008340F2"/>
    <w:rsid w:val="0084391F"/>
    <w:rsid w:val="00845237"/>
    <w:rsid w:val="008459FB"/>
    <w:rsid w:val="008465CF"/>
    <w:rsid w:val="00851E51"/>
    <w:rsid w:val="00853525"/>
    <w:rsid w:val="008537CB"/>
    <w:rsid w:val="0085474D"/>
    <w:rsid w:val="008571F6"/>
    <w:rsid w:val="008618E6"/>
    <w:rsid w:val="00863B85"/>
    <w:rsid w:val="00864D7A"/>
    <w:rsid w:val="00870C86"/>
    <w:rsid w:val="00877879"/>
    <w:rsid w:val="00880E70"/>
    <w:rsid w:val="008840F0"/>
    <w:rsid w:val="00890521"/>
    <w:rsid w:val="00890F64"/>
    <w:rsid w:val="0089606D"/>
    <w:rsid w:val="00896800"/>
    <w:rsid w:val="008968BA"/>
    <w:rsid w:val="00897E3B"/>
    <w:rsid w:val="008A0349"/>
    <w:rsid w:val="008A0805"/>
    <w:rsid w:val="008A0C5B"/>
    <w:rsid w:val="008A3590"/>
    <w:rsid w:val="008B19A3"/>
    <w:rsid w:val="008B4BBF"/>
    <w:rsid w:val="008B6D3E"/>
    <w:rsid w:val="008C33C4"/>
    <w:rsid w:val="008C4C71"/>
    <w:rsid w:val="008C5EBC"/>
    <w:rsid w:val="008C6CE5"/>
    <w:rsid w:val="008C725D"/>
    <w:rsid w:val="008D2CDD"/>
    <w:rsid w:val="008D3E68"/>
    <w:rsid w:val="008D50D3"/>
    <w:rsid w:val="008D798F"/>
    <w:rsid w:val="008E2739"/>
    <w:rsid w:val="008E33F3"/>
    <w:rsid w:val="008E58AC"/>
    <w:rsid w:val="008E6691"/>
    <w:rsid w:val="008F09F3"/>
    <w:rsid w:val="008F611C"/>
    <w:rsid w:val="00902F01"/>
    <w:rsid w:val="00904054"/>
    <w:rsid w:val="009048A9"/>
    <w:rsid w:val="009054D3"/>
    <w:rsid w:val="00910AE5"/>
    <w:rsid w:val="00915635"/>
    <w:rsid w:val="00916509"/>
    <w:rsid w:val="00917486"/>
    <w:rsid w:val="00917673"/>
    <w:rsid w:val="00921604"/>
    <w:rsid w:val="0092633B"/>
    <w:rsid w:val="00926AD5"/>
    <w:rsid w:val="0093010E"/>
    <w:rsid w:val="00930B0A"/>
    <w:rsid w:val="00935AA1"/>
    <w:rsid w:val="00935B05"/>
    <w:rsid w:val="009362B5"/>
    <w:rsid w:val="00943C19"/>
    <w:rsid w:val="00944822"/>
    <w:rsid w:val="00945217"/>
    <w:rsid w:val="009460FD"/>
    <w:rsid w:val="00956188"/>
    <w:rsid w:val="009576BA"/>
    <w:rsid w:val="00962719"/>
    <w:rsid w:val="0096341C"/>
    <w:rsid w:val="00975FD2"/>
    <w:rsid w:val="009772DF"/>
    <w:rsid w:val="00977670"/>
    <w:rsid w:val="00977D26"/>
    <w:rsid w:val="009836BF"/>
    <w:rsid w:val="00984101"/>
    <w:rsid w:val="00985FC0"/>
    <w:rsid w:val="00986FC5"/>
    <w:rsid w:val="00987ACB"/>
    <w:rsid w:val="009A09D5"/>
    <w:rsid w:val="009A20F5"/>
    <w:rsid w:val="009A24DC"/>
    <w:rsid w:val="009A4269"/>
    <w:rsid w:val="009A668B"/>
    <w:rsid w:val="009B002E"/>
    <w:rsid w:val="009B5BA5"/>
    <w:rsid w:val="009C0435"/>
    <w:rsid w:val="009C0ECF"/>
    <w:rsid w:val="009C60E2"/>
    <w:rsid w:val="009C688D"/>
    <w:rsid w:val="009D2E08"/>
    <w:rsid w:val="009D3AD1"/>
    <w:rsid w:val="009E1061"/>
    <w:rsid w:val="009F08DC"/>
    <w:rsid w:val="009F1C14"/>
    <w:rsid w:val="009F319E"/>
    <w:rsid w:val="009F4199"/>
    <w:rsid w:val="009F5474"/>
    <w:rsid w:val="00A02229"/>
    <w:rsid w:val="00A022A7"/>
    <w:rsid w:val="00A04AA7"/>
    <w:rsid w:val="00A050B2"/>
    <w:rsid w:val="00A05F1A"/>
    <w:rsid w:val="00A0602E"/>
    <w:rsid w:val="00A1378C"/>
    <w:rsid w:val="00A137F6"/>
    <w:rsid w:val="00A13F26"/>
    <w:rsid w:val="00A140A6"/>
    <w:rsid w:val="00A22F0C"/>
    <w:rsid w:val="00A2496C"/>
    <w:rsid w:val="00A269D5"/>
    <w:rsid w:val="00A3144D"/>
    <w:rsid w:val="00A31CD4"/>
    <w:rsid w:val="00A32243"/>
    <w:rsid w:val="00A33A41"/>
    <w:rsid w:val="00A41C64"/>
    <w:rsid w:val="00A4205B"/>
    <w:rsid w:val="00A437A2"/>
    <w:rsid w:val="00A43B1C"/>
    <w:rsid w:val="00A44C50"/>
    <w:rsid w:val="00A46341"/>
    <w:rsid w:val="00A51699"/>
    <w:rsid w:val="00A57930"/>
    <w:rsid w:val="00A64091"/>
    <w:rsid w:val="00A65460"/>
    <w:rsid w:val="00A70FF7"/>
    <w:rsid w:val="00A7464E"/>
    <w:rsid w:val="00A76474"/>
    <w:rsid w:val="00A7668E"/>
    <w:rsid w:val="00A77865"/>
    <w:rsid w:val="00A819F4"/>
    <w:rsid w:val="00A85E0D"/>
    <w:rsid w:val="00A87A75"/>
    <w:rsid w:val="00AA0D1F"/>
    <w:rsid w:val="00AA1C16"/>
    <w:rsid w:val="00AA3CD6"/>
    <w:rsid w:val="00AB0358"/>
    <w:rsid w:val="00AB0D4E"/>
    <w:rsid w:val="00AB0E2C"/>
    <w:rsid w:val="00AB1E0D"/>
    <w:rsid w:val="00AB235E"/>
    <w:rsid w:val="00AB39BC"/>
    <w:rsid w:val="00AB60C0"/>
    <w:rsid w:val="00AB6FFE"/>
    <w:rsid w:val="00AB7EE0"/>
    <w:rsid w:val="00AC3D7D"/>
    <w:rsid w:val="00AC4197"/>
    <w:rsid w:val="00AC4C42"/>
    <w:rsid w:val="00AC5AC3"/>
    <w:rsid w:val="00AC6FD1"/>
    <w:rsid w:val="00AD2F87"/>
    <w:rsid w:val="00AD3E24"/>
    <w:rsid w:val="00AD5A87"/>
    <w:rsid w:val="00AE0F60"/>
    <w:rsid w:val="00AE16FD"/>
    <w:rsid w:val="00AE24E2"/>
    <w:rsid w:val="00AE30FF"/>
    <w:rsid w:val="00AE3F1A"/>
    <w:rsid w:val="00AE3F67"/>
    <w:rsid w:val="00AE65CB"/>
    <w:rsid w:val="00AF0A44"/>
    <w:rsid w:val="00AF1A5F"/>
    <w:rsid w:val="00AF39DA"/>
    <w:rsid w:val="00AF56D3"/>
    <w:rsid w:val="00AF6062"/>
    <w:rsid w:val="00AF6137"/>
    <w:rsid w:val="00AF7639"/>
    <w:rsid w:val="00B00E90"/>
    <w:rsid w:val="00B02850"/>
    <w:rsid w:val="00B04BCA"/>
    <w:rsid w:val="00B058A2"/>
    <w:rsid w:val="00B153A5"/>
    <w:rsid w:val="00B16ACA"/>
    <w:rsid w:val="00B243FF"/>
    <w:rsid w:val="00B269DC"/>
    <w:rsid w:val="00B27ADD"/>
    <w:rsid w:val="00B322C5"/>
    <w:rsid w:val="00B36FB0"/>
    <w:rsid w:val="00B4027A"/>
    <w:rsid w:val="00B45F62"/>
    <w:rsid w:val="00B5030F"/>
    <w:rsid w:val="00B515C8"/>
    <w:rsid w:val="00B518CA"/>
    <w:rsid w:val="00B52AA6"/>
    <w:rsid w:val="00B54481"/>
    <w:rsid w:val="00B555D1"/>
    <w:rsid w:val="00B610CF"/>
    <w:rsid w:val="00B615B4"/>
    <w:rsid w:val="00B615E3"/>
    <w:rsid w:val="00B62568"/>
    <w:rsid w:val="00B650A9"/>
    <w:rsid w:val="00B661CB"/>
    <w:rsid w:val="00B66430"/>
    <w:rsid w:val="00B70812"/>
    <w:rsid w:val="00B750BF"/>
    <w:rsid w:val="00B75897"/>
    <w:rsid w:val="00B94CC3"/>
    <w:rsid w:val="00B960E3"/>
    <w:rsid w:val="00B967E0"/>
    <w:rsid w:val="00BA011C"/>
    <w:rsid w:val="00BA13EF"/>
    <w:rsid w:val="00BA1E5D"/>
    <w:rsid w:val="00BA665A"/>
    <w:rsid w:val="00BA6A7A"/>
    <w:rsid w:val="00BA6C1E"/>
    <w:rsid w:val="00BB2AF0"/>
    <w:rsid w:val="00BB5E7B"/>
    <w:rsid w:val="00BB6EF5"/>
    <w:rsid w:val="00BB7F63"/>
    <w:rsid w:val="00BC2011"/>
    <w:rsid w:val="00BC3BD5"/>
    <w:rsid w:val="00BC47D1"/>
    <w:rsid w:val="00BC4C17"/>
    <w:rsid w:val="00BC5138"/>
    <w:rsid w:val="00BC60FC"/>
    <w:rsid w:val="00BC6A65"/>
    <w:rsid w:val="00BC6CC9"/>
    <w:rsid w:val="00BC7D95"/>
    <w:rsid w:val="00BD1E9A"/>
    <w:rsid w:val="00BD35A8"/>
    <w:rsid w:val="00BD3690"/>
    <w:rsid w:val="00BD7BEE"/>
    <w:rsid w:val="00BE16F4"/>
    <w:rsid w:val="00BE3381"/>
    <w:rsid w:val="00BE4F97"/>
    <w:rsid w:val="00BE68D2"/>
    <w:rsid w:val="00BE7AEA"/>
    <w:rsid w:val="00BF06D2"/>
    <w:rsid w:val="00BF32A0"/>
    <w:rsid w:val="00BF5ED1"/>
    <w:rsid w:val="00BF704D"/>
    <w:rsid w:val="00C01F1F"/>
    <w:rsid w:val="00C03086"/>
    <w:rsid w:val="00C03196"/>
    <w:rsid w:val="00C0509B"/>
    <w:rsid w:val="00C07B0A"/>
    <w:rsid w:val="00C14F96"/>
    <w:rsid w:val="00C15048"/>
    <w:rsid w:val="00C1659E"/>
    <w:rsid w:val="00C1671D"/>
    <w:rsid w:val="00C22F45"/>
    <w:rsid w:val="00C26B79"/>
    <w:rsid w:val="00C30FB5"/>
    <w:rsid w:val="00C31DB7"/>
    <w:rsid w:val="00C326F3"/>
    <w:rsid w:val="00C33DE4"/>
    <w:rsid w:val="00C36CC2"/>
    <w:rsid w:val="00C45D34"/>
    <w:rsid w:val="00C47FC8"/>
    <w:rsid w:val="00C5344D"/>
    <w:rsid w:val="00C54AD5"/>
    <w:rsid w:val="00C5508B"/>
    <w:rsid w:val="00C55466"/>
    <w:rsid w:val="00C60BFC"/>
    <w:rsid w:val="00C611DD"/>
    <w:rsid w:val="00C617A0"/>
    <w:rsid w:val="00C61B4A"/>
    <w:rsid w:val="00C62ED6"/>
    <w:rsid w:val="00C63103"/>
    <w:rsid w:val="00C64060"/>
    <w:rsid w:val="00C76EBE"/>
    <w:rsid w:val="00C775FC"/>
    <w:rsid w:val="00C805BD"/>
    <w:rsid w:val="00C8475B"/>
    <w:rsid w:val="00C85632"/>
    <w:rsid w:val="00C8669E"/>
    <w:rsid w:val="00C86AD9"/>
    <w:rsid w:val="00C90C84"/>
    <w:rsid w:val="00C93313"/>
    <w:rsid w:val="00C940D1"/>
    <w:rsid w:val="00C9565B"/>
    <w:rsid w:val="00C95871"/>
    <w:rsid w:val="00CA027F"/>
    <w:rsid w:val="00CA1256"/>
    <w:rsid w:val="00CA1273"/>
    <w:rsid w:val="00CA47FD"/>
    <w:rsid w:val="00CA51B1"/>
    <w:rsid w:val="00CA5204"/>
    <w:rsid w:val="00CA74B1"/>
    <w:rsid w:val="00CB25FC"/>
    <w:rsid w:val="00CB3157"/>
    <w:rsid w:val="00CB48E8"/>
    <w:rsid w:val="00CB5B0B"/>
    <w:rsid w:val="00CB5F6A"/>
    <w:rsid w:val="00CC0614"/>
    <w:rsid w:val="00CC10E6"/>
    <w:rsid w:val="00CC5110"/>
    <w:rsid w:val="00CC5515"/>
    <w:rsid w:val="00CC6350"/>
    <w:rsid w:val="00CC6B81"/>
    <w:rsid w:val="00CC7B29"/>
    <w:rsid w:val="00CD0984"/>
    <w:rsid w:val="00CD5C53"/>
    <w:rsid w:val="00CD6805"/>
    <w:rsid w:val="00CE1004"/>
    <w:rsid w:val="00CE1F57"/>
    <w:rsid w:val="00CE2DF0"/>
    <w:rsid w:val="00CE44AF"/>
    <w:rsid w:val="00CE4D07"/>
    <w:rsid w:val="00CE6748"/>
    <w:rsid w:val="00CE704A"/>
    <w:rsid w:val="00CF4416"/>
    <w:rsid w:val="00D0022E"/>
    <w:rsid w:val="00D01563"/>
    <w:rsid w:val="00D030C6"/>
    <w:rsid w:val="00D04DD8"/>
    <w:rsid w:val="00D050C1"/>
    <w:rsid w:val="00D07805"/>
    <w:rsid w:val="00D13ED2"/>
    <w:rsid w:val="00D15748"/>
    <w:rsid w:val="00D248BC"/>
    <w:rsid w:val="00D26F8D"/>
    <w:rsid w:val="00D30375"/>
    <w:rsid w:val="00D3065F"/>
    <w:rsid w:val="00D324B4"/>
    <w:rsid w:val="00D37968"/>
    <w:rsid w:val="00D40CE9"/>
    <w:rsid w:val="00D420E8"/>
    <w:rsid w:val="00D4273F"/>
    <w:rsid w:val="00D43BAA"/>
    <w:rsid w:val="00D44549"/>
    <w:rsid w:val="00D45CE8"/>
    <w:rsid w:val="00D471C8"/>
    <w:rsid w:val="00D47350"/>
    <w:rsid w:val="00D47C52"/>
    <w:rsid w:val="00D537E9"/>
    <w:rsid w:val="00D54D79"/>
    <w:rsid w:val="00D57FDC"/>
    <w:rsid w:val="00D61406"/>
    <w:rsid w:val="00D61744"/>
    <w:rsid w:val="00D6250E"/>
    <w:rsid w:val="00D708AA"/>
    <w:rsid w:val="00D72565"/>
    <w:rsid w:val="00D74358"/>
    <w:rsid w:val="00D7477D"/>
    <w:rsid w:val="00D75E35"/>
    <w:rsid w:val="00D771F5"/>
    <w:rsid w:val="00D83672"/>
    <w:rsid w:val="00D853F4"/>
    <w:rsid w:val="00D8604B"/>
    <w:rsid w:val="00D90081"/>
    <w:rsid w:val="00D910C4"/>
    <w:rsid w:val="00D97035"/>
    <w:rsid w:val="00D9704F"/>
    <w:rsid w:val="00DA1317"/>
    <w:rsid w:val="00DA17FA"/>
    <w:rsid w:val="00DA19FF"/>
    <w:rsid w:val="00DA472F"/>
    <w:rsid w:val="00DA54CF"/>
    <w:rsid w:val="00DA57D3"/>
    <w:rsid w:val="00DB04CD"/>
    <w:rsid w:val="00DB467F"/>
    <w:rsid w:val="00DB6C93"/>
    <w:rsid w:val="00DB6D04"/>
    <w:rsid w:val="00DC018C"/>
    <w:rsid w:val="00DC0356"/>
    <w:rsid w:val="00DC0A1E"/>
    <w:rsid w:val="00DC4318"/>
    <w:rsid w:val="00DC5601"/>
    <w:rsid w:val="00DC6858"/>
    <w:rsid w:val="00DD03A8"/>
    <w:rsid w:val="00DD0976"/>
    <w:rsid w:val="00DD1978"/>
    <w:rsid w:val="00DD37AC"/>
    <w:rsid w:val="00DD4818"/>
    <w:rsid w:val="00DD7590"/>
    <w:rsid w:val="00DE1D20"/>
    <w:rsid w:val="00DE3711"/>
    <w:rsid w:val="00DE41AD"/>
    <w:rsid w:val="00DE5828"/>
    <w:rsid w:val="00DE6E25"/>
    <w:rsid w:val="00DF6276"/>
    <w:rsid w:val="00DF750A"/>
    <w:rsid w:val="00E008A7"/>
    <w:rsid w:val="00E00909"/>
    <w:rsid w:val="00E0488F"/>
    <w:rsid w:val="00E05924"/>
    <w:rsid w:val="00E1362F"/>
    <w:rsid w:val="00E15F34"/>
    <w:rsid w:val="00E16BFD"/>
    <w:rsid w:val="00E23ECD"/>
    <w:rsid w:val="00E26676"/>
    <w:rsid w:val="00E266E2"/>
    <w:rsid w:val="00E278CD"/>
    <w:rsid w:val="00E311E4"/>
    <w:rsid w:val="00E331D4"/>
    <w:rsid w:val="00E33508"/>
    <w:rsid w:val="00E44BD1"/>
    <w:rsid w:val="00E52101"/>
    <w:rsid w:val="00E52119"/>
    <w:rsid w:val="00E5389E"/>
    <w:rsid w:val="00E53C57"/>
    <w:rsid w:val="00E54694"/>
    <w:rsid w:val="00E5552D"/>
    <w:rsid w:val="00E57C60"/>
    <w:rsid w:val="00E62FF6"/>
    <w:rsid w:val="00E63B09"/>
    <w:rsid w:val="00E65F0D"/>
    <w:rsid w:val="00E671F7"/>
    <w:rsid w:val="00E67AD8"/>
    <w:rsid w:val="00E7266A"/>
    <w:rsid w:val="00E76D76"/>
    <w:rsid w:val="00E76E3C"/>
    <w:rsid w:val="00E772A5"/>
    <w:rsid w:val="00E828F5"/>
    <w:rsid w:val="00E933D1"/>
    <w:rsid w:val="00E964F3"/>
    <w:rsid w:val="00E96AF5"/>
    <w:rsid w:val="00EA13CF"/>
    <w:rsid w:val="00EA206E"/>
    <w:rsid w:val="00EA333F"/>
    <w:rsid w:val="00EA4A02"/>
    <w:rsid w:val="00EB0833"/>
    <w:rsid w:val="00EB0F12"/>
    <w:rsid w:val="00EB1B8D"/>
    <w:rsid w:val="00EB20F6"/>
    <w:rsid w:val="00EB6345"/>
    <w:rsid w:val="00EB6CC4"/>
    <w:rsid w:val="00EB74BF"/>
    <w:rsid w:val="00EB77C5"/>
    <w:rsid w:val="00EC4B58"/>
    <w:rsid w:val="00EC59CA"/>
    <w:rsid w:val="00EC5A81"/>
    <w:rsid w:val="00ED4393"/>
    <w:rsid w:val="00ED58F9"/>
    <w:rsid w:val="00ED5E5A"/>
    <w:rsid w:val="00ED6C31"/>
    <w:rsid w:val="00ED7B1E"/>
    <w:rsid w:val="00ED7B66"/>
    <w:rsid w:val="00ED7B7A"/>
    <w:rsid w:val="00EE037B"/>
    <w:rsid w:val="00EE7946"/>
    <w:rsid w:val="00EF1830"/>
    <w:rsid w:val="00EF363D"/>
    <w:rsid w:val="00EF5800"/>
    <w:rsid w:val="00F04325"/>
    <w:rsid w:val="00F05947"/>
    <w:rsid w:val="00F1254C"/>
    <w:rsid w:val="00F14C20"/>
    <w:rsid w:val="00F15775"/>
    <w:rsid w:val="00F17DE6"/>
    <w:rsid w:val="00F20FFD"/>
    <w:rsid w:val="00F21078"/>
    <w:rsid w:val="00F25231"/>
    <w:rsid w:val="00F3040A"/>
    <w:rsid w:val="00F3190E"/>
    <w:rsid w:val="00F37547"/>
    <w:rsid w:val="00F405CD"/>
    <w:rsid w:val="00F43158"/>
    <w:rsid w:val="00F45210"/>
    <w:rsid w:val="00F523CB"/>
    <w:rsid w:val="00F52A8C"/>
    <w:rsid w:val="00F52B1D"/>
    <w:rsid w:val="00F550D4"/>
    <w:rsid w:val="00F62C49"/>
    <w:rsid w:val="00F65136"/>
    <w:rsid w:val="00F654BA"/>
    <w:rsid w:val="00F65909"/>
    <w:rsid w:val="00F676CB"/>
    <w:rsid w:val="00F775D7"/>
    <w:rsid w:val="00F77CDD"/>
    <w:rsid w:val="00F80D74"/>
    <w:rsid w:val="00F814F4"/>
    <w:rsid w:val="00F81A23"/>
    <w:rsid w:val="00F87310"/>
    <w:rsid w:val="00F90203"/>
    <w:rsid w:val="00F93473"/>
    <w:rsid w:val="00F972D2"/>
    <w:rsid w:val="00FA1994"/>
    <w:rsid w:val="00FA2A75"/>
    <w:rsid w:val="00FA7E70"/>
    <w:rsid w:val="00FB4FC6"/>
    <w:rsid w:val="00FB5298"/>
    <w:rsid w:val="00FB7E2E"/>
    <w:rsid w:val="00FC2B81"/>
    <w:rsid w:val="00FC5630"/>
    <w:rsid w:val="00FC5E42"/>
    <w:rsid w:val="00FD2C47"/>
    <w:rsid w:val="00FD31C2"/>
    <w:rsid w:val="00FD4416"/>
    <w:rsid w:val="00FD54BD"/>
    <w:rsid w:val="00FD6C7D"/>
    <w:rsid w:val="00FE2344"/>
    <w:rsid w:val="00FE4DB3"/>
    <w:rsid w:val="00FE5AA1"/>
    <w:rsid w:val="00FF0C6F"/>
    <w:rsid w:val="00FF53ED"/>
    <w:rsid w:val="00FF69D2"/>
    <w:rsid w:val="11428513"/>
    <w:rsid w:val="12F78F77"/>
    <w:rsid w:val="1E9E0F4E"/>
    <w:rsid w:val="2ABBE308"/>
    <w:rsid w:val="308C43AC"/>
    <w:rsid w:val="3164730C"/>
    <w:rsid w:val="3701287D"/>
    <w:rsid w:val="45DE22F0"/>
    <w:rsid w:val="4921A495"/>
    <w:rsid w:val="493CF0AA"/>
    <w:rsid w:val="4B5AE571"/>
    <w:rsid w:val="4CE3B0A7"/>
    <w:rsid w:val="4E5A69C1"/>
    <w:rsid w:val="55B8747B"/>
    <w:rsid w:val="58DC49B9"/>
    <w:rsid w:val="59B73AB7"/>
    <w:rsid w:val="5BD52FFF"/>
    <w:rsid w:val="5DCDCD7E"/>
    <w:rsid w:val="60FA3C83"/>
    <w:rsid w:val="63D8D232"/>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18785"/>
    <o:shapelayout v:ext="edit">
      <o:idmap v:ext="edit" data="1"/>
    </o:shapelayout>
  </w:shapeDefaults>
  <w:decimalSymbol w:val=","/>
  <w:listSeparator w:val=";"/>
  <w14:docId w14:val="2D724750"/>
  <w15:docId w15:val="{D80172F2-6E76-480D-BE26-17C93F09D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paragraph" w:styleId="berschrift3">
    <w:name w:val="heading 3"/>
    <w:basedOn w:val="Standard"/>
    <w:next w:val="Standard"/>
    <w:link w:val="berschrift3Zchn"/>
    <w:semiHidden/>
    <w:unhideWhenUsed/>
    <w:qFormat/>
    <w:rsid w:val="00CF4416"/>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uiPriority w:val="99"/>
    <w:rsid w:val="002473EE"/>
    <w:rPr>
      <w:sz w:val="16"/>
      <w:szCs w:val="16"/>
    </w:rPr>
  </w:style>
  <w:style w:type="paragraph" w:styleId="Kommentartext">
    <w:name w:val="annotation text"/>
    <w:basedOn w:val="Standard"/>
    <w:link w:val="KommentartextZchn"/>
    <w:uiPriority w:val="99"/>
    <w:rsid w:val="002473EE"/>
    <w:rPr>
      <w:lang w:val="x-none" w:eastAsia="x-none"/>
    </w:rPr>
  </w:style>
  <w:style w:type="character" w:customStyle="1" w:styleId="KommentartextZchn">
    <w:name w:val="Kommentartext Zchn"/>
    <w:link w:val="Kommentartext"/>
    <w:uiPriority w:val="99"/>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Absatz-Standardschriftart"/>
    <w:uiPriority w:val="99"/>
    <w:semiHidden/>
    <w:unhideWhenUsed/>
    <w:rsid w:val="00417525"/>
    <w:rPr>
      <w:color w:val="605E5C"/>
      <w:shd w:val="clear" w:color="auto" w:fill="E1DFDD"/>
    </w:rPr>
  </w:style>
  <w:style w:type="character" w:styleId="Platzhaltertext">
    <w:name w:val="Placeholder Text"/>
    <w:basedOn w:val="Absatz-Standardschriftar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NichtaufgelsteErwhnung">
    <w:name w:val="Unresolved Mention"/>
    <w:basedOn w:val="Absatz-Standardschriftart"/>
    <w:uiPriority w:val="99"/>
    <w:unhideWhenUsed/>
    <w:rsid w:val="008A0C5B"/>
    <w:rPr>
      <w:color w:val="605E5C"/>
      <w:shd w:val="clear" w:color="auto" w:fill="E1DFDD"/>
    </w:rPr>
  </w:style>
  <w:style w:type="paragraph" w:styleId="berarbeitung">
    <w:name w:val="Revision"/>
    <w:hidden/>
    <w:uiPriority w:val="99"/>
    <w:semiHidden/>
    <w:rsid w:val="00CD6805"/>
    <w:rPr>
      <w:rFonts w:ascii="Arial" w:hAnsi="Arial"/>
      <w:lang w:eastAsia="de-DE"/>
    </w:rPr>
  </w:style>
  <w:style w:type="paragraph" w:customStyle="1" w:styleId="Sublinekp1">
    <w:name w:val="Subline kp1"/>
    <w:basedOn w:val="Standard"/>
    <w:link w:val="Sublinekp1Zchn"/>
    <w:qFormat/>
    <w:rsid w:val="00531D59"/>
    <w:pPr>
      <w:overflowPunct w:val="0"/>
      <w:autoSpaceDE w:val="0"/>
      <w:autoSpaceDN w:val="0"/>
      <w:adjustRightInd w:val="0"/>
      <w:spacing w:line="360" w:lineRule="auto"/>
      <w:textAlignment w:val="baseline"/>
    </w:pPr>
    <w:rPr>
      <w:rFonts w:ascii="Frutiger LT 65 Bold" w:hAnsi="Frutiger LT 65 Bold"/>
      <w:bCs/>
      <w:szCs w:val="22"/>
    </w:rPr>
  </w:style>
  <w:style w:type="character" w:customStyle="1" w:styleId="Sublinekp1Zchn">
    <w:name w:val="Subline kp1 Zchn"/>
    <w:basedOn w:val="Absatz-Standardschriftart"/>
    <w:link w:val="Sublinekp1"/>
    <w:rsid w:val="00531D59"/>
    <w:rPr>
      <w:rFonts w:ascii="Frutiger LT 65 Bold" w:hAnsi="Frutiger LT 65 Bold"/>
      <w:bCs/>
      <w:szCs w:val="22"/>
      <w:lang w:eastAsia="de-DE"/>
    </w:rPr>
  </w:style>
  <w:style w:type="paragraph" w:styleId="StandardWeb">
    <w:name w:val="Normal (Web)"/>
    <w:basedOn w:val="Standard"/>
    <w:uiPriority w:val="99"/>
    <w:semiHidden/>
    <w:unhideWhenUsed/>
    <w:rsid w:val="00D47350"/>
    <w:pPr>
      <w:spacing w:before="100" w:beforeAutospacing="1" w:after="100" w:afterAutospacing="1"/>
    </w:pPr>
    <w:rPr>
      <w:rFonts w:ascii="Times New Roman" w:hAnsi="Times New Roman"/>
      <w:sz w:val="24"/>
      <w:szCs w:val="24"/>
    </w:rPr>
  </w:style>
  <w:style w:type="character" w:customStyle="1" w:styleId="cf01">
    <w:name w:val="cf01"/>
    <w:basedOn w:val="Absatz-Standardschriftart"/>
    <w:rsid w:val="00D47350"/>
    <w:rPr>
      <w:rFonts w:ascii="Segoe UI" w:hAnsi="Segoe UI" w:cs="Segoe UI" w:hint="default"/>
      <w:sz w:val="18"/>
      <w:szCs w:val="18"/>
    </w:rPr>
  </w:style>
  <w:style w:type="paragraph" w:styleId="Listenabsatz">
    <w:name w:val="List Paragraph"/>
    <w:basedOn w:val="Standard"/>
    <w:uiPriority w:val="34"/>
    <w:qFormat/>
    <w:rsid w:val="00B27ADD"/>
    <w:pPr>
      <w:ind w:left="720"/>
      <w:contextualSpacing/>
    </w:pPr>
  </w:style>
  <w:style w:type="paragraph" w:styleId="Endnotentext">
    <w:name w:val="endnote text"/>
    <w:basedOn w:val="Standard"/>
    <w:link w:val="EndnotentextZchn"/>
    <w:semiHidden/>
    <w:unhideWhenUsed/>
    <w:rsid w:val="00CF4416"/>
  </w:style>
  <w:style w:type="character" w:customStyle="1" w:styleId="EndnotentextZchn">
    <w:name w:val="Endnotentext Zchn"/>
    <w:basedOn w:val="Absatz-Standardschriftart"/>
    <w:link w:val="Endnotentext"/>
    <w:semiHidden/>
    <w:rsid w:val="00CF4416"/>
    <w:rPr>
      <w:rFonts w:ascii="Arial" w:hAnsi="Arial"/>
      <w:lang w:eastAsia="de-DE"/>
    </w:rPr>
  </w:style>
  <w:style w:type="character" w:styleId="Endnotenzeichen">
    <w:name w:val="endnote reference"/>
    <w:basedOn w:val="Absatz-Standardschriftart"/>
    <w:semiHidden/>
    <w:unhideWhenUsed/>
    <w:rsid w:val="00CF4416"/>
    <w:rPr>
      <w:vertAlign w:val="superscript"/>
    </w:rPr>
  </w:style>
  <w:style w:type="character" w:customStyle="1" w:styleId="berschrift3Zchn">
    <w:name w:val="Überschrift 3 Zchn"/>
    <w:basedOn w:val="Absatz-Standardschriftart"/>
    <w:link w:val="berschrift3"/>
    <w:semiHidden/>
    <w:rsid w:val="00CF4416"/>
    <w:rPr>
      <w:rFonts w:asciiTheme="majorHAnsi" w:eastAsiaTheme="majorEastAsia" w:hAnsiTheme="majorHAnsi" w:cstheme="majorBidi"/>
      <w:color w:val="1F3763" w:themeColor="accent1" w:themeShade="7F"/>
      <w:sz w:val="24"/>
      <w:szCs w:val="24"/>
      <w:lang w:eastAsia="de-DE"/>
    </w:rPr>
  </w:style>
  <w:style w:type="character" w:styleId="Erwhnung">
    <w:name w:val="Mention"/>
    <w:basedOn w:val="Absatz-Standardschriftart"/>
    <w:uiPriority w:val="99"/>
    <w:unhideWhenUsed/>
    <w:rsid w:val="008465CF"/>
    <w:rPr>
      <w:color w:val="2B579A"/>
      <w:shd w:val="clear" w:color="auto" w:fill="E1DFDD"/>
    </w:rPr>
  </w:style>
  <w:style w:type="paragraph" w:customStyle="1" w:styleId="Flietext">
    <w:name w:val="Fließtext"/>
    <w:aliases w:val="forsa Fließtext"/>
    <w:basedOn w:val="Standard"/>
    <w:uiPriority w:val="5"/>
    <w:qFormat/>
    <w:rsid w:val="006F7B25"/>
    <w:pPr>
      <w:spacing w:after="145" w:line="276" w:lineRule="auto"/>
    </w:pPr>
    <w:rPr>
      <w:rFonts w:asciiTheme="minorHAnsi" w:eastAsiaTheme="minorHAnsi" w:hAnsiTheme="minorHAnsi" w:cs="Times New Roman (Textkörper CS)"/>
      <w:color w:val="0563C1" w:themeColor="hyperlink"/>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52335">
      <w:bodyDiv w:val="1"/>
      <w:marLeft w:val="0"/>
      <w:marRight w:val="0"/>
      <w:marTop w:val="0"/>
      <w:marBottom w:val="0"/>
      <w:divBdr>
        <w:top w:val="none" w:sz="0" w:space="0" w:color="auto"/>
        <w:left w:val="none" w:sz="0" w:space="0" w:color="auto"/>
        <w:bottom w:val="none" w:sz="0" w:space="0" w:color="auto"/>
        <w:right w:val="none" w:sz="0" w:space="0" w:color="auto"/>
      </w:divBdr>
    </w:div>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491138967">
      <w:bodyDiv w:val="1"/>
      <w:marLeft w:val="0"/>
      <w:marRight w:val="0"/>
      <w:marTop w:val="0"/>
      <w:marBottom w:val="0"/>
      <w:divBdr>
        <w:top w:val="none" w:sz="0" w:space="0" w:color="auto"/>
        <w:left w:val="none" w:sz="0" w:space="0" w:color="auto"/>
        <w:bottom w:val="none" w:sz="0" w:space="0" w:color="auto"/>
        <w:right w:val="none" w:sz="0" w:space="0" w:color="auto"/>
      </w:divBdr>
    </w:div>
    <w:div w:id="608315681">
      <w:bodyDiv w:val="1"/>
      <w:marLeft w:val="0"/>
      <w:marRight w:val="0"/>
      <w:marTop w:val="0"/>
      <w:marBottom w:val="0"/>
      <w:divBdr>
        <w:top w:val="none" w:sz="0" w:space="0" w:color="auto"/>
        <w:left w:val="none" w:sz="0" w:space="0" w:color="auto"/>
        <w:bottom w:val="none" w:sz="0" w:space="0" w:color="auto"/>
        <w:right w:val="none" w:sz="0" w:space="0" w:color="auto"/>
      </w:divBdr>
    </w:div>
    <w:div w:id="616642224">
      <w:bodyDiv w:val="1"/>
      <w:marLeft w:val="0"/>
      <w:marRight w:val="0"/>
      <w:marTop w:val="0"/>
      <w:marBottom w:val="0"/>
      <w:divBdr>
        <w:top w:val="none" w:sz="0" w:space="0" w:color="auto"/>
        <w:left w:val="none" w:sz="0" w:space="0" w:color="auto"/>
        <w:bottom w:val="none" w:sz="0" w:space="0" w:color="auto"/>
        <w:right w:val="none" w:sz="0" w:space="0" w:color="auto"/>
      </w:divBdr>
    </w:div>
    <w:div w:id="647982502">
      <w:bodyDiv w:val="1"/>
      <w:marLeft w:val="0"/>
      <w:marRight w:val="0"/>
      <w:marTop w:val="0"/>
      <w:marBottom w:val="0"/>
      <w:divBdr>
        <w:top w:val="none" w:sz="0" w:space="0" w:color="auto"/>
        <w:left w:val="none" w:sz="0" w:space="0" w:color="auto"/>
        <w:bottom w:val="none" w:sz="0" w:space="0" w:color="auto"/>
        <w:right w:val="none" w:sz="0" w:space="0" w:color="auto"/>
      </w:divBdr>
    </w:div>
    <w:div w:id="686441782">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20218379">
      <w:bodyDiv w:val="1"/>
      <w:marLeft w:val="0"/>
      <w:marRight w:val="0"/>
      <w:marTop w:val="0"/>
      <w:marBottom w:val="0"/>
      <w:divBdr>
        <w:top w:val="none" w:sz="0" w:space="0" w:color="auto"/>
        <w:left w:val="none" w:sz="0" w:space="0" w:color="auto"/>
        <w:bottom w:val="none" w:sz="0" w:space="0" w:color="auto"/>
        <w:right w:val="none" w:sz="0" w:space="0" w:color="auto"/>
      </w:divBdr>
    </w:div>
    <w:div w:id="1079598051">
      <w:bodyDiv w:val="1"/>
      <w:marLeft w:val="0"/>
      <w:marRight w:val="0"/>
      <w:marTop w:val="0"/>
      <w:marBottom w:val="0"/>
      <w:divBdr>
        <w:top w:val="none" w:sz="0" w:space="0" w:color="auto"/>
        <w:left w:val="none" w:sz="0" w:space="0" w:color="auto"/>
        <w:bottom w:val="none" w:sz="0" w:space="0" w:color="auto"/>
        <w:right w:val="none" w:sz="0" w:space="0" w:color="auto"/>
      </w:divBdr>
    </w:div>
    <w:div w:id="1110512426">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144931636">
      <w:bodyDiv w:val="1"/>
      <w:marLeft w:val="0"/>
      <w:marRight w:val="0"/>
      <w:marTop w:val="0"/>
      <w:marBottom w:val="0"/>
      <w:divBdr>
        <w:top w:val="none" w:sz="0" w:space="0" w:color="auto"/>
        <w:left w:val="none" w:sz="0" w:space="0" w:color="auto"/>
        <w:bottom w:val="none" w:sz="0" w:space="0" w:color="auto"/>
        <w:right w:val="none" w:sz="0" w:space="0" w:color="auto"/>
      </w:divBdr>
    </w:div>
    <w:div w:id="1178077580">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566378158">
      <w:bodyDiv w:val="1"/>
      <w:marLeft w:val="0"/>
      <w:marRight w:val="0"/>
      <w:marTop w:val="0"/>
      <w:marBottom w:val="0"/>
      <w:divBdr>
        <w:top w:val="none" w:sz="0" w:space="0" w:color="auto"/>
        <w:left w:val="none" w:sz="0" w:space="0" w:color="auto"/>
        <w:bottom w:val="none" w:sz="0" w:space="0" w:color="auto"/>
        <w:right w:val="none" w:sz="0" w:space="0" w:color="auto"/>
      </w:divBdr>
    </w:div>
    <w:div w:id="1618901726">
      <w:bodyDiv w:val="1"/>
      <w:marLeft w:val="0"/>
      <w:marRight w:val="0"/>
      <w:marTop w:val="0"/>
      <w:marBottom w:val="0"/>
      <w:divBdr>
        <w:top w:val="none" w:sz="0" w:space="0" w:color="auto"/>
        <w:left w:val="none" w:sz="0" w:space="0" w:color="auto"/>
        <w:bottom w:val="none" w:sz="0" w:space="0" w:color="auto"/>
        <w:right w:val="none" w:sz="0" w:space="0" w:color="auto"/>
      </w:divBdr>
    </w:div>
    <w:div w:id="1746759575">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05949085">
      <w:bodyDiv w:val="1"/>
      <w:marLeft w:val="0"/>
      <w:marRight w:val="0"/>
      <w:marTop w:val="0"/>
      <w:marBottom w:val="0"/>
      <w:divBdr>
        <w:top w:val="none" w:sz="0" w:space="0" w:color="auto"/>
        <w:left w:val="none" w:sz="0" w:space="0" w:color="auto"/>
        <w:bottom w:val="none" w:sz="0" w:space="0" w:color="auto"/>
        <w:right w:val="none" w:sz="0" w:space="0" w:color="auto"/>
      </w:divBdr>
    </w:div>
    <w:div w:id="190783291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017462132">
      <w:bodyDiv w:val="1"/>
      <w:marLeft w:val="0"/>
      <w:marRight w:val="0"/>
      <w:marTop w:val="0"/>
      <w:marBottom w:val="0"/>
      <w:divBdr>
        <w:top w:val="none" w:sz="0" w:space="0" w:color="auto"/>
        <w:left w:val="none" w:sz="0" w:space="0" w:color="auto"/>
        <w:bottom w:val="none" w:sz="0" w:space="0" w:color="auto"/>
        <w:right w:val="none" w:sz="0" w:space="0" w:color="auto"/>
      </w:divBdr>
    </w:div>
    <w:div w:id="209115159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www.yakult.d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linkedin.com/company/yakult-deutschland-gmbh/"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institute.yakult.co.jp/index_en.php"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aheissler@yakult.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cienceforhealth.de/wechseljahre/" TargetMode="External"/><Relationship Id="rId24" Type="http://schemas.openxmlformats.org/officeDocument/2006/relationships/hyperlink" Target="https://www.youtube.com/channel/UC21NVJ2R29eqergbV3VrX3A"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http://www.instagram.com/yakult_deutschland/" TargetMode="External"/><Relationship Id="rId10" Type="http://schemas.openxmlformats.org/officeDocument/2006/relationships/endnotes" Target="endnotes.xml"/><Relationship Id="rId19" Type="http://schemas.openxmlformats.org/officeDocument/2006/relationships/hyperlink" Target="mailto:krumpoch@kommunikationpu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facebook.com/YakultDeutschland" TargetMode="Externa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scienceforhealth.de/wp-content/uploads/2023/05/Probiotika-Teil-1und2.pdf" TargetMode="External"/><Relationship Id="rId1" Type="http://schemas.openxmlformats.org/officeDocument/2006/relationships/hyperlink" Target="https://www.tandfonline.com/doi/full/10.2147/IJWH.S34049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BCBF77D309EFE4FB7130694E7858E96" ma:contentTypeVersion="15" ma:contentTypeDescription="Create a new document." ma:contentTypeScope="" ma:versionID="1bb80101117cafe22896b628155f7052">
  <xsd:schema xmlns:xsd="http://www.w3.org/2001/XMLSchema" xmlns:xs="http://www.w3.org/2001/XMLSchema" xmlns:p="http://schemas.microsoft.com/office/2006/metadata/properties" xmlns:ns2="2404326f-9d15-4d54-8f75-1a5277854e7b" xmlns:ns3="6a5d754c-1e24-4556-b5e2-e682a3fffad3" targetNamespace="http://schemas.microsoft.com/office/2006/metadata/properties" ma:root="true" ma:fieldsID="b24b182eddc5f24b1635a09c242510d5" ns2:_="" ns3:_="">
    <xsd:import namespace="2404326f-9d15-4d54-8f75-1a5277854e7b"/>
    <xsd:import namespace="6a5d754c-1e24-4556-b5e2-e682a3fffad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04326f-9d15-4d54-8f75-1a5277854e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d309a50-7a44-477c-bb64-1ed77df8da28"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d754c-1e24-4556-b5e2-e682a3fffad3"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62f1609-3114-4992-89af-1f787da4acf6}" ma:internalName="TaxCatchAll" ma:showField="CatchAllData" ma:web="6a5d754c-1e24-4556-b5e2-e682a3fffad3">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404326f-9d15-4d54-8f75-1a5277854e7b">
      <Terms xmlns="http://schemas.microsoft.com/office/infopath/2007/PartnerControls"/>
    </lcf76f155ced4ddcb4097134ff3c332f>
    <TaxCatchAll xmlns="6a5d754c-1e24-4556-b5e2-e682a3fffad3" xsi:nil="true"/>
    <SharedWithUsers xmlns="6a5d754c-1e24-4556-b5e2-e682a3fffad3">
      <UserInfo>
        <DisplayName>Susanne Fuhrländer</DisplayName>
        <AccountId>13</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F494B66-DFDE-4DC3-B1F0-CD959AEAE7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04326f-9d15-4d54-8f75-1a5277854e7b"/>
    <ds:schemaRef ds:uri="6a5d754c-1e24-4556-b5e2-e682a3fffa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9508B75-1B68-43EF-8099-A3D2329A9F77}">
  <ds:schemaRefs>
    <ds:schemaRef ds:uri="http://schemas.openxmlformats.org/officeDocument/2006/bibliography"/>
  </ds:schemaRefs>
</ds:datastoreItem>
</file>

<file path=customXml/itemProps3.xml><?xml version="1.0" encoding="utf-8"?>
<ds:datastoreItem xmlns:ds="http://schemas.openxmlformats.org/officeDocument/2006/customXml" ds:itemID="{E7F3CD71-EDA7-4185-878B-65907EEDF00A}">
  <ds:schemaRefs>
    <ds:schemaRef ds:uri="http://schemas.microsoft.com/office/2006/documentManagement/types"/>
    <ds:schemaRef ds:uri="2404326f-9d15-4d54-8f75-1a5277854e7b"/>
    <ds:schemaRef ds:uri="http://purl.org/dc/elements/1.1/"/>
    <ds:schemaRef ds:uri="http://schemas.microsoft.com/office/2006/metadata/properties"/>
    <ds:schemaRef ds:uri="http://schemas.openxmlformats.org/package/2006/metadata/core-properties"/>
    <ds:schemaRef ds:uri="6a5d754c-1e24-4556-b5e2-e682a3fffad3"/>
    <ds:schemaRef ds:uri="http://purl.org/dc/term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0EE46AEE-474C-472B-B2F4-11E548EAEF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980</Words>
  <Characters>6180</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Presseinformation Yakult</vt:lpstr>
    </vt:vector>
  </TitlesOfParts>
  <Company/>
  <LinksUpToDate>false</LinksUpToDate>
  <CharactersWithSpaces>7146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Yakult</dc:title>
  <dc:subject/>
  <dc:creator>kommunikation.pur</dc:creator>
  <cp:keywords/>
  <dc:description/>
  <cp:lastModifiedBy>Klara Wittmer - kommunikation.pur GmbH</cp:lastModifiedBy>
  <cp:revision>5</cp:revision>
  <cp:lastPrinted>2020-01-24T04:31:00Z</cp:lastPrinted>
  <dcterms:created xsi:type="dcterms:W3CDTF">2024-09-02T08:34:00Z</dcterms:created>
  <dcterms:modified xsi:type="dcterms:W3CDTF">2024-09-18T13:57:00Z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0x010100DBCBF77D309EFE4FB7130694E7858E96</vt:lpwstr>
  </property>
  <property fmtid="{D5CDD505-2E9C-101B-9397-08002B2CF9AE}" pid="3" name="MediaServiceImageTags">
    <vt:lpwstr/>
  </property>
</Properties>
</file>